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510C8" w14:textId="7BE7237A" w:rsidR="000D7D9B" w:rsidRPr="00445AEE" w:rsidRDefault="000D7D9B" w:rsidP="00B34040"/>
    <w:p w14:paraId="0C71AEB6" w14:textId="77777777" w:rsidR="000D7D9B" w:rsidRPr="00445AEE" w:rsidRDefault="000D7D9B" w:rsidP="00B34040"/>
    <w:p w14:paraId="00483EBC" w14:textId="77777777" w:rsidR="000D7D9B" w:rsidRPr="00445AEE" w:rsidRDefault="000D7D9B" w:rsidP="00B34040"/>
    <w:p w14:paraId="6E9B51C4" w14:textId="77777777" w:rsidR="000D7D9B" w:rsidRPr="00445AEE" w:rsidRDefault="000D7D9B" w:rsidP="00B34040"/>
    <w:p w14:paraId="579CB122" w14:textId="1E0203C3" w:rsidR="000D7D9B" w:rsidRPr="00445AEE" w:rsidRDefault="003C669A" w:rsidP="00B34040">
      <w:pPr>
        <w:tabs>
          <w:tab w:val="left" w:pos="7088"/>
        </w:tabs>
        <w:jc w:val="right"/>
        <w:rPr>
          <w:b/>
          <w:color w:val="2E5086"/>
          <w:sz w:val="52"/>
          <w:szCs w:val="52"/>
        </w:rPr>
      </w:pPr>
      <w:r w:rsidRPr="00445AEE">
        <w:rPr>
          <w:b/>
          <w:color w:val="2E5086"/>
          <w:sz w:val="52"/>
          <w:szCs w:val="52"/>
        </w:rPr>
        <w:t>State of the Arts Survey</w:t>
      </w:r>
    </w:p>
    <w:p w14:paraId="314440FD" w14:textId="1476C7E7" w:rsidR="000D7D9B" w:rsidRPr="00445AEE" w:rsidRDefault="006356D4" w:rsidP="00B34040">
      <w:pPr>
        <w:tabs>
          <w:tab w:val="left" w:pos="7088"/>
        </w:tabs>
        <w:jc w:val="right"/>
        <w:rPr>
          <w:sz w:val="10"/>
        </w:rPr>
      </w:pPr>
      <w:r w:rsidRPr="00445AEE">
        <w:rPr>
          <w:b/>
          <w:color w:val="2E5086"/>
          <w:sz w:val="40"/>
          <w:szCs w:val="52"/>
        </w:rPr>
        <w:t>Aotearoa</w:t>
      </w:r>
      <w:r w:rsidR="00EC1AF2" w:rsidRPr="00445AEE">
        <w:rPr>
          <w:b/>
          <w:color w:val="2E5086"/>
          <w:sz w:val="40"/>
          <w:szCs w:val="52"/>
        </w:rPr>
        <w:t xml:space="preserve"> </w:t>
      </w:r>
      <w:r w:rsidR="006E0592" w:rsidRPr="00445AEE">
        <w:rPr>
          <w:b/>
          <w:color w:val="2E5086"/>
          <w:sz w:val="40"/>
          <w:szCs w:val="52"/>
        </w:rPr>
        <w:br/>
      </w:r>
      <w:r w:rsidR="007639D0" w:rsidRPr="00445AEE">
        <w:rPr>
          <w:b/>
          <w:color w:val="2E5086"/>
          <w:sz w:val="40"/>
          <w:szCs w:val="52"/>
        </w:rPr>
        <w:t>June-July</w:t>
      </w:r>
      <w:r w:rsidR="003C669A" w:rsidRPr="00445AEE">
        <w:rPr>
          <w:b/>
          <w:color w:val="2E5086"/>
          <w:sz w:val="40"/>
          <w:szCs w:val="52"/>
        </w:rPr>
        <w:t xml:space="preserve"> 202</w:t>
      </w:r>
      <w:r w:rsidR="00B21F71" w:rsidRPr="00445AEE">
        <w:rPr>
          <w:b/>
          <w:color w:val="2E5086"/>
          <w:sz w:val="40"/>
          <w:szCs w:val="52"/>
        </w:rPr>
        <w:t>2</w:t>
      </w:r>
    </w:p>
    <w:p w14:paraId="227E095F" w14:textId="77777777" w:rsidR="000D7D9B" w:rsidRPr="00445AEE" w:rsidRDefault="000D7D9B" w:rsidP="00B34040">
      <w:pPr>
        <w:tabs>
          <w:tab w:val="left" w:pos="7088"/>
        </w:tabs>
        <w:jc w:val="center"/>
      </w:pPr>
    </w:p>
    <w:p w14:paraId="09400955" w14:textId="70944121" w:rsidR="006E0592" w:rsidRPr="00445AEE" w:rsidRDefault="00904857" w:rsidP="006E0592">
      <w:pPr>
        <w:tabs>
          <w:tab w:val="left" w:pos="7088"/>
        </w:tabs>
        <w:jc w:val="right"/>
        <w:rPr>
          <w:sz w:val="10"/>
        </w:rPr>
      </w:pPr>
      <w:r>
        <w:rPr>
          <w:b/>
          <w:color w:val="2E5086"/>
          <w:sz w:val="40"/>
          <w:szCs w:val="52"/>
        </w:rPr>
        <w:t xml:space="preserve">DRAFT </w:t>
      </w:r>
      <w:r w:rsidR="005978A6" w:rsidRPr="00445AEE">
        <w:rPr>
          <w:b/>
          <w:color w:val="2E5086"/>
          <w:sz w:val="40"/>
          <w:szCs w:val="52"/>
        </w:rPr>
        <w:t>Report on</w:t>
      </w:r>
      <w:r w:rsidR="006E0592" w:rsidRPr="00445AEE">
        <w:rPr>
          <w:b/>
          <w:color w:val="2E5086"/>
          <w:sz w:val="40"/>
          <w:szCs w:val="52"/>
        </w:rPr>
        <w:t xml:space="preserve"> survey findings</w:t>
      </w:r>
    </w:p>
    <w:p w14:paraId="583A44B9" w14:textId="77777777" w:rsidR="000D7D9B" w:rsidRPr="00445AEE" w:rsidRDefault="000D7D9B" w:rsidP="00B34040">
      <w:pPr>
        <w:tabs>
          <w:tab w:val="left" w:pos="7088"/>
        </w:tabs>
        <w:jc w:val="right"/>
      </w:pPr>
    </w:p>
    <w:p w14:paraId="4E6B446C" w14:textId="4F95A976" w:rsidR="000D7D9B" w:rsidRPr="00445AEE" w:rsidRDefault="005E6C58" w:rsidP="00B34040">
      <w:pPr>
        <w:jc w:val="right"/>
        <w:rPr>
          <w:color w:val="2E5086"/>
          <w:sz w:val="28"/>
          <w:szCs w:val="52"/>
        </w:rPr>
      </w:pPr>
      <w:r w:rsidRPr="00445AEE">
        <w:rPr>
          <w:color w:val="2E5086"/>
          <w:sz w:val="28"/>
          <w:szCs w:val="52"/>
        </w:rPr>
        <w:t>Adrian Field</w:t>
      </w:r>
      <w:r w:rsidRPr="00445AEE">
        <w:rPr>
          <w:color w:val="2E5086"/>
          <w:sz w:val="28"/>
          <w:szCs w:val="52"/>
        </w:rPr>
        <w:br/>
      </w:r>
      <w:r w:rsidR="005978A6" w:rsidRPr="00445AEE">
        <w:rPr>
          <w:color w:val="2E5086"/>
          <w:sz w:val="28"/>
          <w:szCs w:val="52"/>
        </w:rPr>
        <w:t>Sarah Greenaway</w:t>
      </w:r>
      <w:r w:rsidR="00E972B3" w:rsidRPr="00445AEE">
        <w:rPr>
          <w:color w:val="2E5086"/>
          <w:sz w:val="28"/>
          <w:szCs w:val="52"/>
        </w:rPr>
        <w:br/>
        <w:t>Georgia Parslow</w:t>
      </w:r>
      <w:r w:rsidR="000D7D9B" w:rsidRPr="00445AEE">
        <w:rPr>
          <w:color w:val="2E5086"/>
          <w:sz w:val="28"/>
          <w:szCs w:val="52"/>
        </w:rPr>
        <w:br/>
      </w:r>
      <w:r w:rsidR="00E448B3" w:rsidRPr="00445AEE">
        <w:rPr>
          <w:color w:val="2E5086"/>
          <w:sz w:val="28"/>
          <w:szCs w:val="52"/>
        </w:rPr>
        <w:t>Adela Wypych</w:t>
      </w:r>
    </w:p>
    <w:p w14:paraId="042CCD90" w14:textId="77777777" w:rsidR="000D7D9B" w:rsidRPr="00445AEE" w:rsidRDefault="000D7D9B" w:rsidP="00B34040">
      <w:pPr>
        <w:jc w:val="right"/>
        <w:rPr>
          <w:b/>
          <w:color w:val="2E5086"/>
          <w:sz w:val="28"/>
          <w:szCs w:val="52"/>
        </w:rPr>
      </w:pPr>
    </w:p>
    <w:p w14:paraId="45D6B71F" w14:textId="38B75C7F" w:rsidR="000D7D9B" w:rsidRPr="00445AEE" w:rsidRDefault="00382CC2" w:rsidP="00B34040">
      <w:pPr>
        <w:tabs>
          <w:tab w:val="left" w:pos="7088"/>
        </w:tabs>
        <w:jc w:val="right"/>
        <w:rPr>
          <w:color w:val="2E5086"/>
          <w:sz w:val="28"/>
          <w:szCs w:val="52"/>
        </w:rPr>
      </w:pPr>
      <w:r>
        <w:rPr>
          <w:color w:val="2E5086"/>
          <w:sz w:val="28"/>
          <w:szCs w:val="52"/>
        </w:rPr>
        <w:t>19</w:t>
      </w:r>
      <w:r w:rsidR="0002705C" w:rsidRPr="00445AEE">
        <w:rPr>
          <w:color w:val="2E5086"/>
          <w:sz w:val="28"/>
          <w:szCs w:val="52"/>
        </w:rPr>
        <w:t xml:space="preserve"> August</w:t>
      </w:r>
      <w:r w:rsidR="005E6C58" w:rsidRPr="00445AEE">
        <w:rPr>
          <w:color w:val="2E5086"/>
          <w:sz w:val="28"/>
          <w:szCs w:val="52"/>
        </w:rPr>
        <w:t xml:space="preserve"> 202</w:t>
      </w:r>
      <w:r w:rsidR="00B21F71" w:rsidRPr="00445AEE">
        <w:rPr>
          <w:color w:val="2E5086"/>
          <w:sz w:val="28"/>
          <w:szCs w:val="52"/>
        </w:rPr>
        <w:t>2</w:t>
      </w:r>
    </w:p>
    <w:p w14:paraId="043391F1" w14:textId="04F29254" w:rsidR="000D7D9B" w:rsidRPr="00445AEE" w:rsidRDefault="000D7D9B" w:rsidP="00B34040"/>
    <w:p w14:paraId="68E45B2F" w14:textId="23396307" w:rsidR="005553ED" w:rsidRPr="00445AEE" w:rsidRDefault="005553ED" w:rsidP="00B34040"/>
    <w:p w14:paraId="6B98D67C" w14:textId="77777777" w:rsidR="005553ED" w:rsidRPr="00445AEE" w:rsidRDefault="005553ED" w:rsidP="00B34040"/>
    <w:p w14:paraId="75D450D1" w14:textId="06ECA8C3" w:rsidR="00620E95" w:rsidRPr="00445AEE" w:rsidRDefault="005553ED" w:rsidP="00620E95">
      <w:pPr>
        <w:jc w:val="center"/>
      </w:pPr>
      <w:r w:rsidRPr="00445AEE">
        <w:rPr>
          <w:noProof/>
        </w:rPr>
        <w:drawing>
          <wp:inline distT="0" distB="0" distL="0" distR="0" wp14:anchorId="4012E2A2" wp14:editId="2D165795">
            <wp:extent cx="1899913" cy="1362075"/>
            <wp:effectExtent l="0" t="0" r="571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4058" cy="1372216"/>
                    </a:xfrm>
                    <a:prstGeom prst="rect">
                      <a:avLst/>
                    </a:prstGeom>
                  </pic:spPr>
                </pic:pic>
              </a:graphicData>
            </a:graphic>
          </wp:inline>
        </w:drawing>
      </w:r>
    </w:p>
    <w:p w14:paraId="49728119" w14:textId="77777777" w:rsidR="000D7D9B" w:rsidRPr="00445AEE" w:rsidRDefault="000D7D9B" w:rsidP="00B34040"/>
    <w:p w14:paraId="48CF7EEA" w14:textId="77777777" w:rsidR="000D7D9B" w:rsidRPr="00445AEE" w:rsidRDefault="000D7D9B" w:rsidP="00B34040">
      <w:pPr>
        <w:sectPr w:rsidR="000D7D9B" w:rsidRPr="00445AEE" w:rsidSect="000D7D9B">
          <w:footerReference w:type="default" r:id="rId12"/>
          <w:footerReference w:type="first" r:id="rId13"/>
          <w:pgSz w:w="11906" w:h="16838"/>
          <w:pgMar w:top="1440" w:right="1440" w:bottom="1440" w:left="1440" w:header="708" w:footer="708" w:gutter="0"/>
          <w:cols w:space="708"/>
          <w:titlePg/>
          <w:docGrid w:linePitch="360"/>
        </w:sectPr>
      </w:pPr>
    </w:p>
    <w:p w14:paraId="5B44A0E3" w14:textId="77777777" w:rsidR="000D7D9B" w:rsidRPr="00445AEE" w:rsidRDefault="000D7D9B" w:rsidP="00B34040">
      <w:pPr>
        <w:rPr>
          <w:b/>
          <w:color w:val="295187"/>
          <w:sz w:val="30"/>
          <w:szCs w:val="30"/>
        </w:rPr>
      </w:pPr>
      <w:r w:rsidRPr="00445AEE">
        <w:rPr>
          <w:b/>
          <w:color w:val="295187"/>
          <w:sz w:val="30"/>
          <w:szCs w:val="30"/>
        </w:rPr>
        <w:lastRenderedPageBreak/>
        <w:t>Contents</w:t>
      </w:r>
    </w:p>
    <w:p w14:paraId="72DD020C" w14:textId="77777777" w:rsidR="000D7D9B" w:rsidRPr="00445AEE" w:rsidRDefault="000D7D9B" w:rsidP="00B34040"/>
    <w:p w14:paraId="4409185C" w14:textId="21EE6918" w:rsidR="00AA1DAE" w:rsidRDefault="000D7D9B">
      <w:pPr>
        <w:pStyle w:val="TOC1"/>
        <w:rPr>
          <w:rFonts w:asciiTheme="minorHAnsi" w:eastAsiaTheme="minorEastAsia" w:hAnsiTheme="minorHAnsi"/>
          <w:b w:val="0"/>
          <w:noProof/>
          <w:lang w:eastAsia="en-NZ"/>
        </w:rPr>
      </w:pPr>
      <w:r w:rsidRPr="00445AEE">
        <w:fldChar w:fldCharType="begin"/>
      </w:r>
      <w:r w:rsidRPr="00445AEE">
        <w:instrText xml:space="preserve"> TOC \o "1-2" \h \z \u </w:instrText>
      </w:r>
      <w:r w:rsidRPr="00445AEE">
        <w:fldChar w:fldCharType="separate"/>
      </w:r>
      <w:hyperlink w:anchor="_Toc110537115" w:history="1">
        <w:r w:rsidR="00AA1DAE" w:rsidRPr="00D522CD">
          <w:rPr>
            <w:rStyle w:val="Hyperlink"/>
            <w:noProof/>
          </w:rPr>
          <w:t>Acknowledgements</w:t>
        </w:r>
        <w:r w:rsidR="00AA1DAE">
          <w:rPr>
            <w:noProof/>
            <w:webHidden/>
          </w:rPr>
          <w:tab/>
        </w:r>
        <w:r w:rsidR="00AA1DAE">
          <w:rPr>
            <w:noProof/>
            <w:webHidden/>
          </w:rPr>
          <w:fldChar w:fldCharType="begin"/>
        </w:r>
        <w:r w:rsidR="00AA1DAE">
          <w:rPr>
            <w:noProof/>
            <w:webHidden/>
          </w:rPr>
          <w:instrText xml:space="preserve"> PAGEREF _Toc110537115 \h </w:instrText>
        </w:r>
        <w:r w:rsidR="00AA1DAE">
          <w:rPr>
            <w:noProof/>
            <w:webHidden/>
          </w:rPr>
        </w:r>
        <w:r w:rsidR="00AA1DAE">
          <w:rPr>
            <w:noProof/>
            <w:webHidden/>
          </w:rPr>
          <w:fldChar w:fldCharType="separate"/>
        </w:r>
        <w:r w:rsidR="00AA1DAE">
          <w:rPr>
            <w:noProof/>
            <w:webHidden/>
          </w:rPr>
          <w:t>2</w:t>
        </w:r>
        <w:r w:rsidR="00AA1DAE">
          <w:rPr>
            <w:noProof/>
            <w:webHidden/>
          </w:rPr>
          <w:fldChar w:fldCharType="end"/>
        </w:r>
      </w:hyperlink>
    </w:p>
    <w:p w14:paraId="2BF86D8C" w14:textId="2BC6F7AA" w:rsidR="00AA1DAE" w:rsidRDefault="00000000">
      <w:pPr>
        <w:pStyle w:val="TOC1"/>
        <w:rPr>
          <w:rFonts w:asciiTheme="minorHAnsi" w:eastAsiaTheme="minorEastAsia" w:hAnsiTheme="minorHAnsi"/>
          <w:b w:val="0"/>
          <w:noProof/>
          <w:lang w:eastAsia="en-NZ"/>
        </w:rPr>
      </w:pPr>
      <w:hyperlink w:anchor="_Toc110537116" w:history="1">
        <w:r w:rsidR="00AA1DAE" w:rsidRPr="00D522CD">
          <w:rPr>
            <w:rStyle w:val="Hyperlink"/>
            <w:noProof/>
          </w:rPr>
          <w:t>Executive Summary</w:t>
        </w:r>
        <w:r w:rsidR="00AA1DAE">
          <w:rPr>
            <w:noProof/>
            <w:webHidden/>
          </w:rPr>
          <w:tab/>
        </w:r>
        <w:r w:rsidR="00AA1DAE">
          <w:rPr>
            <w:noProof/>
            <w:webHidden/>
          </w:rPr>
          <w:fldChar w:fldCharType="begin"/>
        </w:r>
        <w:r w:rsidR="00AA1DAE">
          <w:rPr>
            <w:noProof/>
            <w:webHidden/>
          </w:rPr>
          <w:instrText xml:space="preserve"> PAGEREF _Toc110537116 \h </w:instrText>
        </w:r>
        <w:r w:rsidR="00AA1DAE">
          <w:rPr>
            <w:noProof/>
            <w:webHidden/>
          </w:rPr>
        </w:r>
        <w:r w:rsidR="00AA1DAE">
          <w:rPr>
            <w:noProof/>
            <w:webHidden/>
          </w:rPr>
          <w:fldChar w:fldCharType="separate"/>
        </w:r>
        <w:r w:rsidR="00AA1DAE">
          <w:rPr>
            <w:noProof/>
            <w:webHidden/>
          </w:rPr>
          <w:t>3</w:t>
        </w:r>
        <w:r w:rsidR="00AA1DAE">
          <w:rPr>
            <w:noProof/>
            <w:webHidden/>
          </w:rPr>
          <w:fldChar w:fldCharType="end"/>
        </w:r>
      </w:hyperlink>
    </w:p>
    <w:p w14:paraId="748F4B74" w14:textId="055E7B96" w:rsidR="00AA1DAE" w:rsidRDefault="00000000">
      <w:pPr>
        <w:pStyle w:val="TOC1"/>
        <w:rPr>
          <w:rFonts w:asciiTheme="minorHAnsi" w:eastAsiaTheme="minorEastAsia" w:hAnsiTheme="minorHAnsi"/>
          <w:b w:val="0"/>
          <w:noProof/>
          <w:lang w:eastAsia="en-NZ"/>
        </w:rPr>
      </w:pPr>
      <w:hyperlink w:anchor="_Toc110537117" w:history="1">
        <w:r w:rsidR="00AA1DAE" w:rsidRPr="00D522CD">
          <w:rPr>
            <w:rStyle w:val="Hyperlink"/>
            <w:noProof/>
          </w:rPr>
          <w:t>1.</w:t>
        </w:r>
        <w:r w:rsidR="00AA1DAE">
          <w:rPr>
            <w:rFonts w:asciiTheme="minorHAnsi" w:eastAsiaTheme="minorEastAsia" w:hAnsiTheme="minorHAnsi"/>
            <w:b w:val="0"/>
            <w:noProof/>
            <w:lang w:eastAsia="en-NZ"/>
          </w:rPr>
          <w:tab/>
        </w:r>
        <w:r w:rsidR="00AA1DAE" w:rsidRPr="00D522CD">
          <w:rPr>
            <w:rStyle w:val="Hyperlink"/>
            <w:noProof/>
          </w:rPr>
          <w:t>Introduction and approach</w:t>
        </w:r>
        <w:r w:rsidR="00AA1DAE">
          <w:rPr>
            <w:noProof/>
            <w:webHidden/>
          </w:rPr>
          <w:tab/>
        </w:r>
        <w:r w:rsidR="00AA1DAE">
          <w:rPr>
            <w:noProof/>
            <w:webHidden/>
          </w:rPr>
          <w:fldChar w:fldCharType="begin"/>
        </w:r>
        <w:r w:rsidR="00AA1DAE">
          <w:rPr>
            <w:noProof/>
            <w:webHidden/>
          </w:rPr>
          <w:instrText xml:space="preserve"> PAGEREF _Toc110537117 \h </w:instrText>
        </w:r>
        <w:r w:rsidR="00AA1DAE">
          <w:rPr>
            <w:noProof/>
            <w:webHidden/>
          </w:rPr>
        </w:r>
        <w:r w:rsidR="00AA1DAE">
          <w:rPr>
            <w:noProof/>
            <w:webHidden/>
          </w:rPr>
          <w:fldChar w:fldCharType="separate"/>
        </w:r>
        <w:r w:rsidR="00AA1DAE">
          <w:rPr>
            <w:noProof/>
            <w:webHidden/>
          </w:rPr>
          <w:t>5</w:t>
        </w:r>
        <w:r w:rsidR="00AA1DAE">
          <w:rPr>
            <w:noProof/>
            <w:webHidden/>
          </w:rPr>
          <w:fldChar w:fldCharType="end"/>
        </w:r>
      </w:hyperlink>
    </w:p>
    <w:p w14:paraId="384E98CD" w14:textId="700151D6" w:rsidR="00AA1DAE" w:rsidRDefault="00000000">
      <w:pPr>
        <w:pStyle w:val="TOC1"/>
        <w:rPr>
          <w:rFonts w:asciiTheme="minorHAnsi" w:eastAsiaTheme="minorEastAsia" w:hAnsiTheme="minorHAnsi"/>
          <w:b w:val="0"/>
          <w:noProof/>
          <w:lang w:eastAsia="en-NZ"/>
        </w:rPr>
      </w:pPr>
      <w:hyperlink w:anchor="_Toc110537118" w:history="1">
        <w:r w:rsidR="00AA1DAE" w:rsidRPr="00D522CD">
          <w:rPr>
            <w:rStyle w:val="Hyperlink"/>
            <w:rFonts w:eastAsia="Times New Roman"/>
            <w:noProof/>
          </w:rPr>
          <w:t>2.</w:t>
        </w:r>
        <w:r w:rsidR="00AA1DAE">
          <w:rPr>
            <w:rFonts w:asciiTheme="minorHAnsi" w:eastAsiaTheme="minorEastAsia" w:hAnsiTheme="minorHAnsi"/>
            <w:b w:val="0"/>
            <w:noProof/>
            <w:lang w:eastAsia="en-NZ"/>
          </w:rPr>
          <w:tab/>
        </w:r>
        <w:r w:rsidR="00AA1DAE" w:rsidRPr="00D522CD">
          <w:rPr>
            <w:rStyle w:val="Hyperlink"/>
            <w:rFonts w:eastAsia="Times New Roman"/>
            <w:noProof/>
          </w:rPr>
          <w:t>Roles of respondents</w:t>
        </w:r>
        <w:r w:rsidR="00AA1DAE">
          <w:rPr>
            <w:noProof/>
            <w:webHidden/>
          </w:rPr>
          <w:tab/>
        </w:r>
        <w:r w:rsidR="00AA1DAE">
          <w:rPr>
            <w:noProof/>
            <w:webHidden/>
          </w:rPr>
          <w:fldChar w:fldCharType="begin"/>
        </w:r>
        <w:r w:rsidR="00AA1DAE">
          <w:rPr>
            <w:noProof/>
            <w:webHidden/>
          </w:rPr>
          <w:instrText xml:space="preserve"> PAGEREF _Toc110537118 \h </w:instrText>
        </w:r>
        <w:r w:rsidR="00AA1DAE">
          <w:rPr>
            <w:noProof/>
            <w:webHidden/>
          </w:rPr>
        </w:r>
        <w:r w:rsidR="00AA1DAE">
          <w:rPr>
            <w:noProof/>
            <w:webHidden/>
          </w:rPr>
          <w:fldChar w:fldCharType="separate"/>
        </w:r>
        <w:r w:rsidR="00AA1DAE">
          <w:rPr>
            <w:noProof/>
            <w:webHidden/>
          </w:rPr>
          <w:t>6</w:t>
        </w:r>
        <w:r w:rsidR="00AA1DAE">
          <w:rPr>
            <w:noProof/>
            <w:webHidden/>
          </w:rPr>
          <w:fldChar w:fldCharType="end"/>
        </w:r>
      </w:hyperlink>
    </w:p>
    <w:p w14:paraId="3A48CD76" w14:textId="4D491AD0" w:rsidR="00AA1DAE" w:rsidRDefault="00000000">
      <w:pPr>
        <w:pStyle w:val="TOC1"/>
        <w:rPr>
          <w:rFonts w:asciiTheme="minorHAnsi" w:eastAsiaTheme="minorEastAsia" w:hAnsiTheme="minorHAnsi"/>
          <w:b w:val="0"/>
          <w:noProof/>
          <w:lang w:eastAsia="en-NZ"/>
        </w:rPr>
      </w:pPr>
      <w:hyperlink w:anchor="_Toc110537119" w:history="1">
        <w:r w:rsidR="00AA1DAE" w:rsidRPr="00D522CD">
          <w:rPr>
            <w:rStyle w:val="Hyperlink"/>
            <w:noProof/>
          </w:rPr>
          <w:t>3.</w:t>
        </w:r>
        <w:r w:rsidR="00AA1DAE">
          <w:rPr>
            <w:rFonts w:asciiTheme="minorHAnsi" w:eastAsiaTheme="minorEastAsia" w:hAnsiTheme="minorHAnsi"/>
            <w:b w:val="0"/>
            <w:noProof/>
            <w:lang w:eastAsia="en-NZ"/>
          </w:rPr>
          <w:tab/>
        </w:r>
        <w:r w:rsidR="00AA1DAE" w:rsidRPr="00D522CD">
          <w:rPr>
            <w:rStyle w:val="Hyperlink"/>
            <w:noProof/>
          </w:rPr>
          <w:t>Financial position</w:t>
        </w:r>
        <w:r w:rsidR="00AA1DAE">
          <w:rPr>
            <w:noProof/>
            <w:webHidden/>
          </w:rPr>
          <w:tab/>
        </w:r>
        <w:r w:rsidR="00AA1DAE">
          <w:rPr>
            <w:noProof/>
            <w:webHidden/>
          </w:rPr>
          <w:fldChar w:fldCharType="begin"/>
        </w:r>
        <w:r w:rsidR="00AA1DAE">
          <w:rPr>
            <w:noProof/>
            <w:webHidden/>
          </w:rPr>
          <w:instrText xml:space="preserve"> PAGEREF _Toc110537119 \h </w:instrText>
        </w:r>
        <w:r w:rsidR="00AA1DAE">
          <w:rPr>
            <w:noProof/>
            <w:webHidden/>
          </w:rPr>
        </w:r>
        <w:r w:rsidR="00AA1DAE">
          <w:rPr>
            <w:noProof/>
            <w:webHidden/>
          </w:rPr>
          <w:fldChar w:fldCharType="separate"/>
        </w:r>
        <w:r w:rsidR="00AA1DAE">
          <w:rPr>
            <w:noProof/>
            <w:webHidden/>
          </w:rPr>
          <w:t>9</w:t>
        </w:r>
        <w:r w:rsidR="00AA1DAE">
          <w:rPr>
            <w:noProof/>
            <w:webHidden/>
          </w:rPr>
          <w:fldChar w:fldCharType="end"/>
        </w:r>
      </w:hyperlink>
    </w:p>
    <w:p w14:paraId="15FEEB4E" w14:textId="7F758354" w:rsidR="00AA1DAE" w:rsidRDefault="00000000">
      <w:pPr>
        <w:pStyle w:val="TOC1"/>
        <w:rPr>
          <w:rFonts w:asciiTheme="minorHAnsi" w:eastAsiaTheme="minorEastAsia" w:hAnsiTheme="minorHAnsi"/>
          <w:b w:val="0"/>
          <w:noProof/>
          <w:lang w:eastAsia="en-NZ"/>
        </w:rPr>
      </w:pPr>
      <w:hyperlink w:anchor="_Toc110537120" w:history="1">
        <w:r w:rsidR="00AA1DAE" w:rsidRPr="00D522CD">
          <w:rPr>
            <w:rStyle w:val="Hyperlink"/>
            <w:noProof/>
          </w:rPr>
          <w:t>4.</w:t>
        </w:r>
        <w:r w:rsidR="00AA1DAE">
          <w:rPr>
            <w:rFonts w:asciiTheme="minorHAnsi" w:eastAsiaTheme="minorEastAsia" w:hAnsiTheme="minorHAnsi"/>
            <w:b w:val="0"/>
            <w:noProof/>
            <w:lang w:eastAsia="en-NZ"/>
          </w:rPr>
          <w:tab/>
        </w:r>
        <w:r w:rsidR="00AA1DAE" w:rsidRPr="00D522CD">
          <w:rPr>
            <w:rStyle w:val="Hyperlink"/>
            <w:noProof/>
          </w:rPr>
          <w:t>Creative position</w:t>
        </w:r>
        <w:r w:rsidR="00AA1DAE">
          <w:rPr>
            <w:noProof/>
            <w:webHidden/>
          </w:rPr>
          <w:tab/>
        </w:r>
        <w:r w:rsidR="00AA1DAE">
          <w:rPr>
            <w:noProof/>
            <w:webHidden/>
          </w:rPr>
          <w:fldChar w:fldCharType="begin"/>
        </w:r>
        <w:r w:rsidR="00AA1DAE">
          <w:rPr>
            <w:noProof/>
            <w:webHidden/>
          </w:rPr>
          <w:instrText xml:space="preserve"> PAGEREF _Toc110537120 \h </w:instrText>
        </w:r>
        <w:r w:rsidR="00AA1DAE">
          <w:rPr>
            <w:noProof/>
            <w:webHidden/>
          </w:rPr>
        </w:r>
        <w:r w:rsidR="00AA1DAE">
          <w:rPr>
            <w:noProof/>
            <w:webHidden/>
          </w:rPr>
          <w:fldChar w:fldCharType="separate"/>
        </w:r>
        <w:r w:rsidR="00AA1DAE">
          <w:rPr>
            <w:noProof/>
            <w:webHidden/>
          </w:rPr>
          <w:t>10</w:t>
        </w:r>
        <w:r w:rsidR="00AA1DAE">
          <w:rPr>
            <w:noProof/>
            <w:webHidden/>
          </w:rPr>
          <w:fldChar w:fldCharType="end"/>
        </w:r>
      </w:hyperlink>
    </w:p>
    <w:p w14:paraId="6F95D517" w14:textId="6917E56E" w:rsidR="00AA1DAE" w:rsidRDefault="00000000">
      <w:pPr>
        <w:pStyle w:val="TOC1"/>
        <w:rPr>
          <w:rFonts w:asciiTheme="minorHAnsi" w:eastAsiaTheme="minorEastAsia" w:hAnsiTheme="minorHAnsi"/>
          <w:b w:val="0"/>
          <w:noProof/>
          <w:lang w:eastAsia="en-NZ"/>
        </w:rPr>
      </w:pPr>
      <w:hyperlink w:anchor="_Toc110537121" w:history="1">
        <w:r w:rsidR="00AA1DAE" w:rsidRPr="00D522CD">
          <w:rPr>
            <w:rStyle w:val="Hyperlink"/>
            <w:noProof/>
          </w:rPr>
          <w:t>5.</w:t>
        </w:r>
        <w:r w:rsidR="00AA1DAE">
          <w:rPr>
            <w:rFonts w:asciiTheme="minorHAnsi" w:eastAsiaTheme="minorEastAsia" w:hAnsiTheme="minorHAnsi"/>
            <w:b w:val="0"/>
            <w:noProof/>
            <w:lang w:eastAsia="en-NZ"/>
          </w:rPr>
          <w:tab/>
        </w:r>
        <w:r w:rsidR="00AA1DAE" w:rsidRPr="00D522CD">
          <w:rPr>
            <w:rStyle w:val="Hyperlink"/>
            <w:noProof/>
          </w:rPr>
          <w:t>Reflections for the Minister for Arts, Culture and Heritage</w:t>
        </w:r>
        <w:r w:rsidR="00AA1DAE">
          <w:rPr>
            <w:noProof/>
            <w:webHidden/>
          </w:rPr>
          <w:tab/>
        </w:r>
        <w:r w:rsidR="00AA1DAE">
          <w:rPr>
            <w:noProof/>
            <w:webHidden/>
          </w:rPr>
          <w:fldChar w:fldCharType="begin"/>
        </w:r>
        <w:r w:rsidR="00AA1DAE">
          <w:rPr>
            <w:noProof/>
            <w:webHidden/>
          </w:rPr>
          <w:instrText xml:space="preserve"> PAGEREF _Toc110537121 \h </w:instrText>
        </w:r>
        <w:r w:rsidR="00AA1DAE">
          <w:rPr>
            <w:noProof/>
            <w:webHidden/>
          </w:rPr>
        </w:r>
        <w:r w:rsidR="00AA1DAE">
          <w:rPr>
            <w:noProof/>
            <w:webHidden/>
          </w:rPr>
          <w:fldChar w:fldCharType="separate"/>
        </w:r>
        <w:r w:rsidR="00AA1DAE">
          <w:rPr>
            <w:noProof/>
            <w:webHidden/>
          </w:rPr>
          <w:t>12</w:t>
        </w:r>
        <w:r w:rsidR="00AA1DAE">
          <w:rPr>
            <w:noProof/>
            <w:webHidden/>
          </w:rPr>
          <w:fldChar w:fldCharType="end"/>
        </w:r>
      </w:hyperlink>
    </w:p>
    <w:p w14:paraId="621CD7AD" w14:textId="1F35B8A2" w:rsidR="00AA1DAE" w:rsidRDefault="00000000">
      <w:pPr>
        <w:pStyle w:val="TOC1"/>
        <w:rPr>
          <w:rFonts w:asciiTheme="minorHAnsi" w:eastAsiaTheme="minorEastAsia" w:hAnsiTheme="minorHAnsi"/>
          <w:b w:val="0"/>
          <w:noProof/>
          <w:lang w:eastAsia="en-NZ"/>
        </w:rPr>
      </w:pPr>
      <w:hyperlink w:anchor="_Toc110537122" w:history="1">
        <w:r w:rsidR="00AA1DAE" w:rsidRPr="00D522CD">
          <w:rPr>
            <w:rStyle w:val="Hyperlink"/>
            <w:noProof/>
          </w:rPr>
          <w:t>6.</w:t>
        </w:r>
        <w:r w:rsidR="00AA1DAE">
          <w:rPr>
            <w:rFonts w:asciiTheme="minorHAnsi" w:eastAsiaTheme="minorEastAsia" w:hAnsiTheme="minorHAnsi"/>
            <w:b w:val="0"/>
            <w:noProof/>
            <w:lang w:eastAsia="en-NZ"/>
          </w:rPr>
          <w:tab/>
        </w:r>
        <w:r w:rsidR="00AA1DAE" w:rsidRPr="00D522CD">
          <w:rPr>
            <w:rStyle w:val="Hyperlink"/>
            <w:noProof/>
          </w:rPr>
          <w:t>Final report</w:t>
        </w:r>
        <w:r w:rsidR="00AA1DAE">
          <w:rPr>
            <w:noProof/>
            <w:webHidden/>
          </w:rPr>
          <w:tab/>
        </w:r>
        <w:r w:rsidR="00AA1DAE">
          <w:rPr>
            <w:noProof/>
            <w:webHidden/>
          </w:rPr>
          <w:fldChar w:fldCharType="begin"/>
        </w:r>
        <w:r w:rsidR="00AA1DAE">
          <w:rPr>
            <w:noProof/>
            <w:webHidden/>
          </w:rPr>
          <w:instrText xml:space="preserve"> PAGEREF _Toc110537122 \h </w:instrText>
        </w:r>
        <w:r w:rsidR="00AA1DAE">
          <w:rPr>
            <w:noProof/>
            <w:webHidden/>
          </w:rPr>
        </w:r>
        <w:r w:rsidR="00AA1DAE">
          <w:rPr>
            <w:noProof/>
            <w:webHidden/>
          </w:rPr>
          <w:fldChar w:fldCharType="separate"/>
        </w:r>
        <w:r w:rsidR="00AA1DAE">
          <w:rPr>
            <w:noProof/>
            <w:webHidden/>
          </w:rPr>
          <w:t>19</w:t>
        </w:r>
        <w:r w:rsidR="00AA1DAE">
          <w:rPr>
            <w:noProof/>
            <w:webHidden/>
          </w:rPr>
          <w:fldChar w:fldCharType="end"/>
        </w:r>
      </w:hyperlink>
    </w:p>
    <w:p w14:paraId="078AFFA9" w14:textId="09CC0A1D" w:rsidR="00AA1DAE" w:rsidRDefault="00000000">
      <w:pPr>
        <w:pStyle w:val="TOC1"/>
        <w:rPr>
          <w:rFonts w:asciiTheme="minorHAnsi" w:eastAsiaTheme="minorEastAsia" w:hAnsiTheme="minorHAnsi"/>
          <w:b w:val="0"/>
          <w:noProof/>
          <w:lang w:eastAsia="en-NZ"/>
        </w:rPr>
      </w:pPr>
      <w:hyperlink w:anchor="_Toc110537123" w:history="1">
        <w:r w:rsidR="00AA1DAE" w:rsidRPr="00D522CD">
          <w:rPr>
            <w:rStyle w:val="Hyperlink"/>
            <w:noProof/>
          </w:rPr>
          <w:t>Appendix</w:t>
        </w:r>
        <w:r w:rsidR="00AA1DAE">
          <w:rPr>
            <w:noProof/>
            <w:webHidden/>
          </w:rPr>
          <w:tab/>
        </w:r>
        <w:r w:rsidR="00AA1DAE">
          <w:rPr>
            <w:noProof/>
            <w:webHidden/>
          </w:rPr>
          <w:fldChar w:fldCharType="begin"/>
        </w:r>
        <w:r w:rsidR="00AA1DAE">
          <w:rPr>
            <w:noProof/>
            <w:webHidden/>
          </w:rPr>
          <w:instrText xml:space="preserve"> PAGEREF _Toc110537123 \h </w:instrText>
        </w:r>
        <w:r w:rsidR="00AA1DAE">
          <w:rPr>
            <w:noProof/>
            <w:webHidden/>
          </w:rPr>
        </w:r>
        <w:r w:rsidR="00AA1DAE">
          <w:rPr>
            <w:noProof/>
            <w:webHidden/>
          </w:rPr>
          <w:fldChar w:fldCharType="separate"/>
        </w:r>
        <w:r w:rsidR="00AA1DAE">
          <w:rPr>
            <w:noProof/>
            <w:webHidden/>
          </w:rPr>
          <w:t>20</w:t>
        </w:r>
        <w:r w:rsidR="00AA1DAE">
          <w:rPr>
            <w:noProof/>
            <w:webHidden/>
          </w:rPr>
          <w:fldChar w:fldCharType="end"/>
        </w:r>
      </w:hyperlink>
    </w:p>
    <w:p w14:paraId="6D65E709" w14:textId="7A7EBAE0" w:rsidR="00F02EAC" w:rsidRPr="00445AEE" w:rsidRDefault="000D7D9B">
      <w:r w:rsidRPr="00445AEE">
        <w:fldChar w:fldCharType="end"/>
      </w:r>
    </w:p>
    <w:p w14:paraId="5515BD1B" w14:textId="38F0C88F" w:rsidR="00F02EAC" w:rsidRPr="00445AEE" w:rsidRDefault="00F02EAC" w:rsidP="00942522">
      <w:pPr>
        <w:pStyle w:val="Heading1"/>
        <w:numPr>
          <w:ilvl w:val="0"/>
          <w:numId w:val="0"/>
        </w:numPr>
      </w:pPr>
      <w:bookmarkStart w:id="0" w:name="_Toc110537115"/>
      <w:bookmarkStart w:id="1" w:name="_Hlk79313713"/>
      <w:r w:rsidRPr="00445AEE">
        <w:t>Acknowledgements</w:t>
      </w:r>
      <w:bookmarkEnd w:id="0"/>
    </w:p>
    <w:p w14:paraId="4FCD28E2" w14:textId="0200D171" w:rsidR="00F02EAC" w:rsidRPr="00445AEE" w:rsidRDefault="00F02EAC" w:rsidP="00F02EAC">
      <w:r w:rsidRPr="00445AEE">
        <w:t xml:space="preserve">We are very grateful to all who participated in this survey and gave their time and thoughts. This research was funded by Arts Wellington with the support of Wellington City Council (Pōneke), Te Taumata </w:t>
      </w:r>
      <w:r w:rsidR="00E448B3" w:rsidRPr="00445AEE">
        <w:t>Toi-a-Iwi</w:t>
      </w:r>
      <w:r w:rsidRPr="00445AEE">
        <w:t xml:space="preserve"> (Tāmaki</w:t>
      </w:r>
      <w:r w:rsidR="00E448B3" w:rsidRPr="00445AEE">
        <w:t xml:space="preserve"> </w:t>
      </w:r>
      <w:r w:rsidRPr="00445AEE">
        <w:t>Makaurau)</w:t>
      </w:r>
      <w:r w:rsidR="006266FD" w:rsidRPr="00445AEE">
        <w:t xml:space="preserve">, Creative Waikato and </w:t>
      </w:r>
      <w:r w:rsidR="00C165D5" w:rsidRPr="00445AEE">
        <w:t xml:space="preserve">Te Manatū Taonga </w:t>
      </w:r>
      <w:r w:rsidR="006266FD" w:rsidRPr="00445AEE">
        <w:t>Ministry for Culture and Heritage</w:t>
      </w:r>
      <w:r w:rsidRPr="00445AEE">
        <w:t>.</w:t>
      </w:r>
    </w:p>
    <w:bookmarkEnd w:id="1"/>
    <w:p w14:paraId="033116F7" w14:textId="77777777" w:rsidR="002958D5" w:rsidRDefault="002958D5" w:rsidP="002958D5">
      <w:r>
        <w:t>Our thanks are also extended to Dr Aaron Schiff for additional statistical analysis in this report.</w:t>
      </w:r>
    </w:p>
    <w:p w14:paraId="0BD57280" w14:textId="77777777" w:rsidR="000D7D9B" w:rsidRPr="00445AEE" w:rsidRDefault="000D7D9B"/>
    <w:p w14:paraId="1A968637" w14:textId="16F9FDFE" w:rsidR="000D7D9B" w:rsidRPr="00445AEE" w:rsidRDefault="00C67D7C" w:rsidP="003C669A">
      <w:pPr>
        <w:spacing w:after="160" w:line="259" w:lineRule="auto"/>
      </w:pPr>
      <w:r w:rsidRPr="00445AEE">
        <w:tab/>
      </w:r>
      <w:bookmarkStart w:id="2" w:name="_Toc467181017"/>
      <w:bookmarkStart w:id="3" w:name="_Toc496712320"/>
    </w:p>
    <w:p w14:paraId="5B55EF98" w14:textId="77777777" w:rsidR="00951A92" w:rsidRPr="00445AEE" w:rsidRDefault="00951A92">
      <w:pPr>
        <w:spacing w:after="160" w:line="259" w:lineRule="auto"/>
      </w:pPr>
      <w:r w:rsidRPr="00445AEE">
        <w:br w:type="page"/>
      </w:r>
    </w:p>
    <w:p w14:paraId="4922D53A" w14:textId="77777777" w:rsidR="00951A92" w:rsidRPr="00445AEE" w:rsidRDefault="00951A92" w:rsidP="00951A92">
      <w:pPr>
        <w:pStyle w:val="Heading1"/>
        <w:numPr>
          <w:ilvl w:val="0"/>
          <w:numId w:val="0"/>
        </w:numPr>
      </w:pPr>
      <w:bookmarkStart w:id="4" w:name="_Toc110537116"/>
      <w:r w:rsidRPr="00445AEE">
        <w:lastRenderedPageBreak/>
        <w:t>Executive Summary</w:t>
      </w:r>
      <w:bookmarkEnd w:id="4"/>
    </w:p>
    <w:p w14:paraId="0552CB59" w14:textId="6D643B17" w:rsidR="000136A7" w:rsidRPr="00445AEE" w:rsidRDefault="00951A92" w:rsidP="00951A92">
      <w:r w:rsidRPr="00445AEE">
        <w:t xml:space="preserve">This report presents the findings from an online survey of </w:t>
      </w:r>
      <w:r w:rsidR="00872AA5" w:rsidRPr="00445AEE">
        <w:t xml:space="preserve">people </w:t>
      </w:r>
      <w:r w:rsidRPr="00445AEE">
        <w:t xml:space="preserve">in the creative sector in </w:t>
      </w:r>
      <w:r w:rsidR="006356D4" w:rsidRPr="00445AEE">
        <w:t>Aotearoa</w:t>
      </w:r>
      <w:r w:rsidRPr="00445AEE">
        <w:t xml:space="preserve">, </w:t>
      </w:r>
      <w:r w:rsidR="00872AA5" w:rsidRPr="00445AEE">
        <w:t>conducted over</w:t>
      </w:r>
      <w:r w:rsidRPr="00445AEE">
        <w:t xml:space="preserve"> </w:t>
      </w:r>
      <w:r w:rsidR="0026785E" w:rsidRPr="00445AEE">
        <w:t>June-July</w:t>
      </w:r>
      <w:r w:rsidRPr="00445AEE">
        <w:t xml:space="preserve"> 202</w:t>
      </w:r>
      <w:r w:rsidR="00204964" w:rsidRPr="00445AEE">
        <w:t>2</w:t>
      </w:r>
      <w:r w:rsidR="00216C92" w:rsidRPr="00445AEE">
        <w:t>.</w:t>
      </w:r>
      <w:r w:rsidR="00C16866" w:rsidRPr="00445AEE">
        <w:t xml:space="preserve"> This is the </w:t>
      </w:r>
      <w:r w:rsidR="001A7F1A">
        <w:t>third</w:t>
      </w:r>
      <w:r w:rsidR="0026785E" w:rsidRPr="00445AEE">
        <w:t xml:space="preserve"> and final</w:t>
      </w:r>
      <w:r w:rsidR="003C20A5" w:rsidRPr="00445AEE">
        <w:t xml:space="preserve"> national</w:t>
      </w:r>
      <w:r w:rsidR="00C16866" w:rsidRPr="00445AEE">
        <w:t xml:space="preserve"> survey in </w:t>
      </w:r>
      <w:r w:rsidR="00872AA5" w:rsidRPr="00445AEE">
        <w:t xml:space="preserve">the current </w:t>
      </w:r>
      <w:r w:rsidR="00C16866" w:rsidRPr="00445AEE">
        <w:t>series of surveys intended to track the state of the arts sector in Aotearoa.</w:t>
      </w:r>
      <w:r w:rsidR="00216C92" w:rsidRPr="00445AEE">
        <w:t xml:space="preserve"> </w:t>
      </w:r>
      <w:r w:rsidR="006356D4" w:rsidRPr="00445AEE">
        <w:t xml:space="preserve">In total there were </w:t>
      </w:r>
      <w:r w:rsidR="0026785E" w:rsidRPr="00445AEE">
        <w:t>635</w:t>
      </w:r>
      <w:r w:rsidR="00BC0EC9" w:rsidRPr="00445AEE">
        <w:t xml:space="preserve"> </w:t>
      </w:r>
      <w:r w:rsidR="00216C92" w:rsidRPr="00445AEE">
        <w:t xml:space="preserve">respondents </w:t>
      </w:r>
      <w:r w:rsidR="006356D4" w:rsidRPr="00445AEE">
        <w:t>nationwide,</w:t>
      </w:r>
      <w:r w:rsidR="00250222" w:rsidRPr="00445AEE">
        <w:t xml:space="preserve"> and</w:t>
      </w:r>
      <w:r w:rsidR="000136A7" w:rsidRPr="00445AEE">
        <w:t xml:space="preserve"> results are discussed below. </w:t>
      </w:r>
    </w:p>
    <w:p w14:paraId="3D0C41E0" w14:textId="1421DE53" w:rsidR="00CA6632" w:rsidRPr="00445AEE" w:rsidRDefault="00CA6632" w:rsidP="00CA6632">
      <w:r w:rsidRPr="00445AEE">
        <w:rPr>
          <w:b/>
          <w:bCs/>
          <w:color w:val="4472C4" w:themeColor="accent1"/>
        </w:rPr>
        <w:t>Creative freelancers dominated the total sample:</w:t>
      </w:r>
      <w:r w:rsidRPr="00445AEE">
        <w:t xml:space="preserve"> More respondents reported being a creative freelancer (</w:t>
      </w:r>
      <w:r w:rsidR="0026785E" w:rsidRPr="00445AEE">
        <w:t>54</w:t>
      </w:r>
      <w:r w:rsidRPr="00445AEE">
        <w:t>%) than any other role in the creative sector. This was followed by unpaid/voluntary creative individuals (2</w:t>
      </w:r>
      <w:r w:rsidR="0026785E" w:rsidRPr="00445AEE">
        <w:t>6</w:t>
      </w:r>
      <w:r w:rsidRPr="00445AEE">
        <w:t>%), and leaders of a creative not-for-profit (</w:t>
      </w:r>
      <w:r w:rsidR="0026785E" w:rsidRPr="00445AEE">
        <w:t>22</w:t>
      </w:r>
      <w:r w:rsidRPr="00445AEE">
        <w:t>%).</w:t>
      </w:r>
    </w:p>
    <w:p w14:paraId="1A47F855" w14:textId="623C2872" w:rsidR="00CA6632" w:rsidRPr="00445AEE" w:rsidRDefault="00CA6632" w:rsidP="00CA6632">
      <w:r w:rsidRPr="00445AEE">
        <w:rPr>
          <w:b/>
          <w:bCs/>
          <w:color w:val="4472C4" w:themeColor="accent1"/>
        </w:rPr>
        <w:t>Visual and performing arts were strongly represented in the total sample:</w:t>
      </w:r>
      <w:r w:rsidRPr="00445AEE">
        <w:t xml:space="preserve"> Respondents were active in many creative areas. Visual arts </w:t>
      </w:r>
      <w:proofErr w:type="gramStart"/>
      <w:r w:rsidR="0026785E" w:rsidRPr="00445AEE">
        <w:t>was</w:t>
      </w:r>
      <w:proofErr w:type="gramEnd"/>
      <w:r w:rsidRPr="00445AEE">
        <w:t xml:space="preserve"> the most prominent area reported (4</w:t>
      </w:r>
      <w:r w:rsidR="0026785E" w:rsidRPr="00445AEE">
        <w:t>8</w:t>
      </w:r>
      <w:r w:rsidRPr="00445AEE">
        <w:t>%), followed by performing arts (</w:t>
      </w:r>
      <w:r w:rsidR="0026785E" w:rsidRPr="00445AEE">
        <w:t>39</w:t>
      </w:r>
      <w:r w:rsidRPr="00445AEE">
        <w:t xml:space="preserve">%) and </w:t>
      </w:r>
      <w:r w:rsidR="0026785E" w:rsidRPr="00445AEE">
        <w:t>craft and object art</w:t>
      </w:r>
      <w:r w:rsidRPr="00445AEE">
        <w:t xml:space="preserve"> (2</w:t>
      </w:r>
      <w:r w:rsidR="0026785E" w:rsidRPr="00445AEE">
        <w:t>3</w:t>
      </w:r>
      <w:r w:rsidRPr="00445AEE">
        <w:t>%).</w:t>
      </w:r>
    </w:p>
    <w:p w14:paraId="082CEA3E" w14:textId="393BE215" w:rsidR="00CA6632" w:rsidRPr="00445AEE" w:rsidRDefault="00CA6632" w:rsidP="00CA6632">
      <w:pPr>
        <w:rPr>
          <w:b/>
          <w:bCs/>
          <w:color w:val="4472C4" w:themeColor="accent1"/>
        </w:rPr>
      </w:pPr>
      <w:bookmarkStart w:id="5" w:name="_Hlk100666442"/>
      <w:r w:rsidRPr="00445AEE">
        <w:rPr>
          <w:b/>
          <w:bCs/>
          <w:color w:val="4472C4" w:themeColor="accent1"/>
        </w:rPr>
        <w:t>Respondents h</w:t>
      </w:r>
      <w:r w:rsidR="009D1B19" w:rsidRPr="00445AEE">
        <w:rPr>
          <w:b/>
          <w:bCs/>
          <w:color w:val="4472C4" w:themeColor="accent1"/>
        </w:rPr>
        <w:t xml:space="preserve">ave </w:t>
      </w:r>
      <w:r w:rsidRPr="00445AEE">
        <w:rPr>
          <w:b/>
          <w:bCs/>
          <w:color w:val="4472C4" w:themeColor="accent1"/>
        </w:rPr>
        <w:t>shift</w:t>
      </w:r>
      <w:r w:rsidR="00CB0C2F" w:rsidRPr="00445AEE">
        <w:rPr>
          <w:b/>
          <w:bCs/>
          <w:color w:val="4472C4" w:themeColor="accent1"/>
        </w:rPr>
        <w:t>ed</w:t>
      </w:r>
      <w:r w:rsidRPr="00445AEE">
        <w:rPr>
          <w:b/>
          <w:bCs/>
          <w:color w:val="4472C4" w:themeColor="accent1"/>
        </w:rPr>
        <w:t xml:space="preserve"> </w:t>
      </w:r>
      <w:r w:rsidR="0026785E" w:rsidRPr="00445AEE">
        <w:rPr>
          <w:b/>
          <w:bCs/>
          <w:color w:val="4472C4" w:themeColor="accent1"/>
        </w:rPr>
        <w:t xml:space="preserve">back </w:t>
      </w:r>
      <w:r w:rsidRPr="00445AEE">
        <w:rPr>
          <w:b/>
          <w:bCs/>
          <w:color w:val="4472C4" w:themeColor="accent1"/>
        </w:rPr>
        <w:t xml:space="preserve">towards a more </w:t>
      </w:r>
      <w:r w:rsidR="0026785E" w:rsidRPr="00445AEE">
        <w:rPr>
          <w:b/>
          <w:bCs/>
          <w:color w:val="4472C4" w:themeColor="accent1"/>
        </w:rPr>
        <w:t>optimistic</w:t>
      </w:r>
      <w:r w:rsidRPr="00445AEE">
        <w:rPr>
          <w:b/>
          <w:bCs/>
          <w:color w:val="4472C4" w:themeColor="accent1"/>
        </w:rPr>
        <w:t xml:space="preserve"> view about their financial position:</w:t>
      </w:r>
      <w:r w:rsidR="00614CF7" w:rsidRPr="00445AEE">
        <w:rPr>
          <w:b/>
          <w:bCs/>
          <w:color w:val="4472C4" w:themeColor="accent1"/>
        </w:rPr>
        <w:t xml:space="preserve"> </w:t>
      </w:r>
      <w:bookmarkEnd w:id="5"/>
      <w:r w:rsidRPr="00445AEE">
        <w:t>Respondents rated their outlook on whether their creative work would support their financial position in the next 12 months (</w:t>
      </w:r>
      <w:bookmarkStart w:id="6" w:name="_Hlk80111113"/>
      <w:r w:rsidRPr="00445AEE">
        <w:t>from 1 meaning very pessimistic to 6 meaning very optimistic</w:t>
      </w:r>
      <w:bookmarkEnd w:id="6"/>
      <w:r w:rsidRPr="00445AEE">
        <w:t xml:space="preserve">). Compared to the </w:t>
      </w:r>
      <w:r w:rsidR="0026785E" w:rsidRPr="00445AEE">
        <w:t>February-March 2022</w:t>
      </w:r>
      <w:r w:rsidRPr="00445AEE">
        <w:t xml:space="preserve"> survey, pessimism </w:t>
      </w:r>
      <w:r w:rsidR="0026785E" w:rsidRPr="00445AEE">
        <w:t>de</w:t>
      </w:r>
      <w:r w:rsidRPr="00445AEE">
        <w:t>creased from 6</w:t>
      </w:r>
      <w:r w:rsidR="0026785E" w:rsidRPr="00445AEE">
        <w:t>8</w:t>
      </w:r>
      <w:r w:rsidRPr="00445AEE">
        <w:t xml:space="preserve">% to </w:t>
      </w:r>
      <w:r w:rsidR="0026785E" w:rsidRPr="00445AEE">
        <w:t>57</w:t>
      </w:r>
      <w:r w:rsidRPr="00445AEE">
        <w:t xml:space="preserve">%, and optimism </w:t>
      </w:r>
      <w:r w:rsidR="0026785E" w:rsidRPr="00445AEE">
        <w:t>rose</w:t>
      </w:r>
      <w:r w:rsidRPr="00445AEE">
        <w:t xml:space="preserve"> from 3</w:t>
      </w:r>
      <w:r w:rsidR="0026785E" w:rsidRPr="00445AEE">
        <w:t>0</w:t>
      </w:r>
      <w:r w:rsidRPr="00445AEE">
        <w:t xml:space="preserve">% to </w:t>
      </w:r>
      <w:r w:rsidR="0026785E" w:rsidRPr="00445AEE">
        <w:t>42</w:t>
      </w:r>
      <w:r w:rsidRPr="00445AEE">
        <w:t>%</w:t>
      </w:r>
      <w:r w:rsidR="00A10463" w:rsidRPr="00445AEE">
        <w:t>,</w:t>
      </w:r>
      <w:r w:rsidR="009D1B19" w:rsidRPr="00445AEE">
        <w:t xml:space="preserve"> </w:t>
      </w:r>
      <w:r w:rsidR="00CB0C2F" w:rsidRPr="00445AEE">
        <w:t>indicating a shift towards a</w:t>
      </w:r>
      <w:r w:rsidR="0026785E" w:rsidRPr="00445AEE">
        <w:t xml:space="preserve"> more optimistic </w:t>
      </w:r>
      <w:r w:rsidR="00CB0C2F" w:rsidRPr="00445AEE">
        <w:t>view.</w:t>
      </w:r>
      <w:r w:rsidR="00B479A6" w:rsidRPr="00445AEE">
        <w:t xml:space="preserve"> </w:t>
      </w:r>
      <w:r w:rsidR="00382CC2">
        <w:t xml:space="preserve">The increase in financial optimism between the February and June quarters was statistically significant, </w:t>
      </w:r>
      <w:r w:rsidR="00382CC2" w:rsidRPr="00DE05C2">
        <w:t>and average scores were also higher in June than the preceding September (p&lt;0.0</w:t>
      </w:r>
      <w:r w:rsidR="00BB5880">
        <w:t>0</w:t>
      </w:r>
      <w:r w:rsidR="00382CC2" w:rsidRPr="00DE05C2">
        <w:t>1).</w:t>
      </w:r>
      <w:r w:rsidR="00382CC2">
        <w:t xml:space="preserve"> </w:t>
      </w:r>
    </w:p>
    <w:p w14:paraId="3E22F1B0" w14:textId="7B99061A" w:rsidR="00CA6632" w:rsidRPr="00445AEE" w:rsidRDefault="000D1125" w:rsidP="00CA6632">
      <w:r w:rsidRPr="00445AEE">
        <w:rPr>
          <w:b/>
          <w:bCs/>
          <w:color w:val="4472C4" w:themeColor="accent1"/>
        </w:rPr>
        <w:t>More</w:t>
      </w:r>
      <w:r w:rsidR="00CA6632" w:rsidRPr="00445AEE">
        <w:rPr>
          <w:b/>
          <w:bCs/>
          <w:color w:val="4472C4" w:themeColor="accent1"/>
        </w:rPr>
        <w:t xml:space="preserve"> respondents expected to increase their current staff or contractor numbers compared to the previous survey:</w:t>
      </w:r>
      <w:r w:rsidR="00BE77C7" w:rsidRPr="00445AEE">
        <w:t xml:space="preserve"> </w:t>
      </w:r>
      <w:r w:rsidR="00CA6632" w:rsidRPr="00445AEE">
        <w:t xml:space="preserve">The number of respondents who expect to take on new staff or contractors had </w:t>
      </w:r>
      <w:r w:rsidRPr="00445AEE">
        <w:t>in</w:t>
      </w:r>
      <w:r w:rsidR="00CA6632" w:rsidRPr="00445AEE">
        <w:t xml:space="preserve">creased (from </w:t>
      </w:r>
      <w:r w:rsidRPr="00445AEE">
        <w:t>24</w:t>
      </w:r>
      <w:r w:rsidR="00CA6632" w:rsidRPr="00445AEE">
        <w:t xml:space="preserve">% to </w:t>
      </w:r>
      <w:r w:rsidRPr="00445AEE">
        <w:t>3</w:t>
      </w:r>
      <w:r w:rsidR="00CA6632" w:rsidRPr="00445AEE">
        <w:t>4%) and those who expect staff or contract</w:t>
      </w:r>
      <w:r w:rsidR="0079119E" w:rsidRPr="00445AEE">
        <w:t>or</w:t>
      </w:r>
      <w:r w:rsidR="00CA6632" w:rsidRPr="00445AEE">
        <w:t xml:space="preserve"> numbers to stay the same or reduce had </w:t>
      </w:r>
      <w:r w:rsidRPr="00445AEE">
        <w:t>de</w:t>
      </w:r>
      <w:r w:rsidR="00CA6632" w:rsidRPr="00445AEE">
        <w:t xml:space="preserve">creased (from </w:t>
      </w:r>
      <w:r w:rsidRPr="00445AEE">
        <w:t>46</w:t>
      </w:r>
      <w:r w:rsidR="00CA6632" w:rsidRPr="00445AEE">
        <w:t>% to 4</w:t>
      </w:r>
      <w:r w:rsidRPr="00445AEE">
        <w:t>5</w:t>
      </w:r>
      <w:r w:rsidR="00CA6632" w:rsidRPr="00445AEE">
        <w:t xml:space="preserve">% and </w:t>
      </w:r>
      <w:r w:rsidRPr="00445AEE">
        <w:t>15</w:t>
      </w:r>
      <w:r w:rsidR="00CA6632" w:rsidRPr="00445AEE">
        <w:t xml:space="preserve">% to </w:t>
      </w:r>
      <w:r w:rsidRPr="00445AEE">
        <w:t>9</w:t>
      </w:r>
      <w:r w:rsidR="00CA6632" w:rsidRPr="00445AEE">
        <w:t xml:space="preserve">% respectively). </w:t>
      </w:r>
      <w:bookmarkStart w:id="7" w:name="_Hlk111713900"/>
      <w:r w:rsidR="00872AA5" w:rsidRPr="00445AEE">
        <w:t xml:space="preserve">The </w:t>
      </w:r>
      <w:r w:rsidR="00382CC2">
        <w:t>increase</w:t>
      </w:r>
      <w:r w:rsidR="00382CC2" w:rsidRPr="00445AEE">
        <w:t xml:space="preserve"> </w:t>
      </w:r>
      <w:r w:rsidR="00872AA5" w:rsidRPr="00445AEE">
        <w:t xml:space="preserve">in expectations </w:t>
      </w:r>
      <w:r w:rsidR="00382CC2">
        <w:t>between</w:t>
      </w:r>
      <w:r w:rsidR="00B479A6" w:rsidRPr="00445AEE">
        <w:t xml:space="preserve"> the </w:t>
      </w:r>
      <w:r w:rsidR="00382CC2">
        <w:t>February and June</w:t>
      </w:r>
      <w:r w:rsidR="00B479A6" w:rsidRPr="00445AEE">
        <w:t xml:space="preserve"> quarterly survey</w:t>
      </w:r>
      <w:r w:rsidR="00382CC2">
        <w:t>s</w:t>
      </w:r>
      <w:r w:rsidR="00B479A6" w:rsidRPr="00445AEE">
        <w:t xml:space="preserve"> </w:t>
      </w:r>
      <w:r w:rsidR="00382CC2">
        <w:t>were</w:t>
      </w:r>
      <w:r w:rsidR="00382CC2" w:rsidRPr="00445AEE">
        <w:t xml:space="preserve"> </w:t>
      </w:r>
      <w:r w:rsidR="00B479A6" w:rsidRPr="00445AEE">
        <w:t>statistically significant (p</w:t>
      </w:r>
      <w:r w:rsidR="009F1F5A">
        <w:t>&lt;</w:t>
      </w:r>
      <w:r w:rsidR="00B479A6" w:rsidRPr="00445AEE">
        <w:t>0.0</w:t>
      </w:r>
      <w:r w:rsidR="009F1F5A">
        <w:t>01</w:t>
      </w:r>
      <w:r w:rsidR="00B479A6" w:rsidRPr="00445AEE">
        <w:t>)</w:t>
      </w:r>
      <w:bookmarkEnd w:id="7"/>
      <w:r w:rsidR="00B479A6" w:rsidRPr="00445AEE">
        <w:t xml:space="preserve">. </w:t>
      </w:r>
    </w:p>
    <w:p w14:paraId="2FC68BC2" w14:textId="22339DEE" w:rsidR="00CA6632" w:rsidRPr="00445AEE" w:rsidRDefault="00CA6632" w:rsidP="00614CF7">
      <w:r w:rsidRPr="00445AEE">
        <w:rPr>
          <w:b/>
          <w:bCs/>
          <w:color w:val="4472C4" w:themeColor="accent1"/>
        </w:rPr>
        <w:t xml:space="preserve">Respondents’ views on achieving their creative goals shifted to become more </w:t>
      </w:r>
      <w:r w:rsidR="000D1125" w:rsidRPr="00445AEE">
        <w:rPr>
          <w:b/>
          <w:bCs/>
          <w:color w:val="4472C4" w:themeColor="accent1"/>
        </w:rPr>
        <w:t>optimistic</w:t>
      </w:r>
      <w:r w:rsidRPr="00445AEE">
        <w:rPr>
          <w:b/>
          <w:bCs/>
          <w:color w:val="4472C4" w:themeColor="accent1"/>
        </w:rPr>
        <w:t>:</w:t>
      </w:r>
      <w:r w:rsidR="00614CF7" w:rsidRPr="00445AEE">
        <w:t xml:space="preserve"> </w:t>
      </w:r>
      <w:r w:rsidRPr="00445AEE">
        <w:t xml:space="preserve">Respondents rated their outlook on whether they would achieve their own or their organisations’ creative goals in the next 12 months (from 1 meaning very pessimistic to 6 meaning very optimistic). Compared to the </w:t>
      </w:r>
      <w:r w:rsidR="000D1125" w:rsidRPr="00445AEE">
        <w:t>February-March 2022</w:t>
      </w:r>
      <w:r w:rsidRPr="00445AEE">
        <w:t xml:space="preserve"> survey, pessimism </w:t>
      </w:r>
      <w:r w:rsidR="000D1125" w:rsidRPr="00445AEE">
        <w:t>de</w:t>
      </w:r>
      <w:r w:rsidRPr="00445AEE">
        <w:t xml:space="preserve">creased from </w:t>
      </w:r>
      <w:r w:rsidR="000D1125" w:rsidRPr="00445AEE">
        <w:t>53</w:t>
      </w:r>
      <w:r w:rsidRPr="00445AEE">
        <w:t xml:space="preserve">% to </w:t>
      </w:r>
      <w:r w:rsidR="000D1125" w:rsidRPr="00445AEE">
        <w:t>32</w:t>
      </w:r>
      <w:r w:rsidRPr="00445AEE">
        <w:t xml:space="preserve">%, and optimism </w:t>
      </w:r>
      <w:r w:rsidR="000D1125" w:rsidRPr="00445AEE">
        <w:t>increased</w:t>
      </w:r>
      <w:r w:rsidRPr="00445AEE">
        <w:t xml:space="preserve"> from </w:t>
      </w:r>
      <w:r w:rsidR="000D1125" w:rsidRPr="00445AEE">
        <w:t>47</w:t>
      </w:r>
      <w:r w:rsidRPr="00445AEE">
        <w:t xml:space="preserve">% to </w:t>
      </w:r>
      <w:r w:rsidR="000D1125" w:rsidRPr="00445AEE">
        <w:t>67</w:t>
      </w:r>
      <w:r w:rsidRPr="00445AEE">
        <w:t>%</w:t>
      </w:r>
      <w:bookmarkStart w:id="8" w:name="_Hlk98403411"/>
      <w:bookmarkStart w:id="9" w:name="_Hlk98406167"/>
      <w:r w:rsidR="00CB0C2F" w:rsidRPr="00445AEE">
        <w:t>,</w:t>
      </w:r>
      <w:r w:rsidR="009D1B19" w:rsidRPr="00445AEE">
        <w:t xml:space="preserve"> </w:t>
      </w:r>
      <w:r w:rsidR="00BE77C7" w:rsidRPr="00445AEE">
        <w:t>indicat</w:t>
      </w:r>
      <w:r w:rsidR="00CB0C2F" w:rsidRPr="00445AEE">
        <w:t>ing</w:t>
      </w:r>
      <w:r w:rsidR="009D1B19" w:rsidRPr="00445AEE">
        <w:t xml:space="preserve"> a </w:t>
      </w:r>
      <w:bookmarkEnd w:id="8"/>
      <w:bookmarkEnd w:id="9"/>
      <w:r w:rsidR="00CB0C2F" w:rsidRPr="00445AEE">
        <w:t xml:space="preserve">shift towards a more </w:t>
      </w:r>
      <w:r w:rsidR="000D1125" w:rsidRPr="00445AEE">
        <w:t>optimistic</w:t>
      </w:r>
      <w:r w:rsidR="00CB0C2F" w:rsidRPr="00445AEE">
        <w:t xml:space="preserve"> view. </w:t>
      </w:r>
      <w:r w:rsidR="00B479A6" w:rsidRPr="00445AEE">
        <w:t xml:space="preserve">This </w:t>
      </w:r>
      <w:r w:rsidR="009F1F5A">
        <w:t>increased optimism</w:t>
      </w:r>
      <w:r w:rsidR="00B479A6" w:rsidRPr="00445AEE">
        <w:t xml:space="preserve">, when comparing the </w:t>
      </w:r>
      <w:r w:rsidR="009F1F5A">
        <w:t>February and June</w:t>
      </w:r>
      <w:r w:rsidR="00B479A6" w:rsidRPr="00445AEE">
        <w:t xml:space="preserve"> quarterly survey</w:t>
      </w:r>
      <w:r w:rsidR="009F1F5A">
        <w:t>s</w:t>
      </w:r>
      <w:r w:rsidR="00B479A6" w:rsidRPr="00445AEE">
        <w:t>, was statistically significant (p</w:t>
      </w:r>
      <w:r w:rsidR="009F1F5A">
        <w:t>&lt;</w:t>
      </w:r>
      <w:r w:rsidR="00B479A6" w:rsidRPr="00445AEE">
        <w:t>0.0</w:t>
      </w:r>
      <w:r w:rsidR="009F1F5A">
        <w:t>0</w:t>
      </w:r>
      <w:r w:rsidR="00B479A6" w:rsidRPr="00445AEE">
        <w:t>1)</w:t>
      </w:r>
      <w:r w:rsidR="009F1F5A">
        <w:t>, and returned to levels recorded in September 2021</w:t>
      </w:r>
      <w:r w:rsidR="00B479A6" w:rsidRPr="00445AEE">
        <w:t xml:space="preserve">. </w:t>
      </w:r>
    </w:p>
    <w:p w14:paraId="7DE69F37" w14:textId="4AD67C70" w:rsidR="00CA6632" w:rsidRPr="00445AEE" w:rsidRDefault="000D1125" w:rsidP="00CA6632">
      <w:r w:rsidRPr="00445AEE">
        <w:rPr>
          <w:b/>
          <w:bCs/>
          <w:color w:val="4472C4" w:themeColor="accent1"/>
        </w:rPr>
        <w:t>R</w:t>
      </w:r>
      <w:r w:rsidR="00C4574A" w:rsidRPr="00445AEE">
        <w:rPr>
          <w:b/>
          <w:bCs/>
          <w:color w:val="4472C4" w:themeColor="accent1"/>
        </w:rPr>
        <w:t>espondent</w:t>
      </w:r>
      <w:r w:rsidR="00B479A6" w:rsidRPr="00445AEE">
        <w:rPr>
          <w:b/>
          <w:bCs/>
          <w:color w:val="4472C4" w:themeColor="accent1"/>
        </w:rPr>
        <w:t>’</w:t>
      </w:r>
      <w:r w:rsidR="00C4574A" w:rsidRPr="00445AEE">
        <w:rPr>
          <w:b/>
          <w:bCs/>
          <w:color w:val="4472C4" w:themeColor="accent1"/>
        </w:rPr>
        <w:t xml:space="preserve">s </w:t>
      </w:r>
      <w:r w:rsidRPr="00445AEE">
        <w:rPr>
          <w:b/>
          <w:bCs/>
          <w:color w:val="4472C4" w:themeColor="accent1"/>
        </w:rPr>
        <w:t xml:space="preserve">perception of </w:t>
      </w:r>
      <w:r w:rsidR="003614C3" w:rsidRPr="00445AEE">
        <w:rPr>
          <w:b/>
          <w:bCs/>
          <w:color w:val="4472C4" w:themeColor="accent1"/>
        </w:rPr>
        <w:t>audience appetite for their creative work</w:t>
      </w:r>
      <w:r w:rsidRPr="00445AEE">
        <w:rPr>
          <w:b/>
          <w:bCs/>
          <w:color w:val="4472C4" w:themeColor="accent1"/>
        </w:rPr>
        <w:t xml:space="preserve"> seems to have </w:t>
      </w:r>
      <w:r w:rsidR="00F306AF" w:rsidRPr="00445AEE">
        <w:rPr>
          <w:b/>
          <w:bCs/>
          <w:color w:val="4472C4" w:themeColor="accent1"/>
        </w:rPr>
        <w:t>been somewhat restored</w:t>
      </w:r>
      <w:r w:rsidR="00CA6632" w:rsidRPr="00445AEE">
        <w:rPr>
          <w:b/>
          <w:bCs/>
          <w:color w:val="4472C4" w:themeColor="accent1"/>
        </w:rPr>
        <w:t>:</w:t>
      </w:r>
      <w:r w:rsidR="00614CF7" w:rsidRPr="00445AEE">
        <w:rPr>
          <w:b/>
          <w:bCs/>
          <w:color w:val="4472C4" w:themeColor="accent1"/>
        </w:rPr>
        <w:t xml:space="preserve"> </w:t>
      </w:r>
      <w:r w:rsidR="00CA6632" w:rsidRPr="00445AEE">
        <w:t xml:space="preserve">With </w:t>
      </w:r>
      <w:r w:rsidR="00F306AF" w:rsidRPr="00445AEE">
        <w:t>29</w:t>
      </w:r>
      <w:r w:rsidR="00CA6632" w:rsidRPr="00445AEE">
        <w:t xml:space="preserve">% reporting audience appetite being </w:t>
      </w:r>
      <w:r w:rsidR="00F306AF" w:rsidRPr="00445AEE">
        <w:t>more</w:t>
      </w:r>
      <w:r w:rsidR="00CA6632" w:rsidRPr="00445AEE">
        <w:t xml:space="preserve"> than usual, 2</w:t>
      </w:r>
      <w:r w:rsidR="00F306AF" w:rsidRPr="00445AEE">
        <w:t>8</w:t>
      </w:r>
      <w:r w:rsidR="00CA6632" w:rsidRPr="00445AEE">
        <w:t xml:space="preserve">% reporting that it was the same as usual and </w:t>
      </w:r>
      <w:r w:rsidR="00F306AF" w:rsidRPr="00445AEE">
        <w:t>24</w:t>
      </w:r>
      <w:r w:rsidR="00CA6632" w:rsidRPr="00445AEE">
        <w:t xml:space="preserve">% reporting that it was </w:t>
      </w:r>
      <w:r w:rsidR="00F306AF" w:rsidRPr="00445AEE">
        <w:t>less</w:t>
      </w:r>
      <w:r w:rsidR="00CA6632" w:rsidRPr="00445AEE">
        <w:t xml:space="preserve">. Overall, the average rating was </w:t>
      </w:r>
      <w:r w:rsidR="00F306AF" w:rsidRPr="00445AEE">
        <w:t>2.1</w:t>
      </w:r>
      <w:r w:rsidR="00CA6632" w:rsidRPr="00445AEE">
        <w:t xml:space="preserve"> out of 3</w:t>
      </w:r>
      <w:r w:rsidR="00C16866" w:rsidRPr="00445AEE">
        <w:t xml:space="preserve"> (from 1 meaning less than usual to 3 meaning more than usual)</w:t>
      </w:r>
      <w:r w:rsidR="00CA6632" w:rsidRPr="00445AEE">
        <w:t xml:space="preserve">. This is </w:t>
      </w:r>
      <w:r w:rsidR="00F306AF" w:rsidRPr="00445AEE">
        <w:t>higher</w:t>
      </w:r>
      <w:r w:rsidR="00CA6632" w:rsidRPr="00445AEE">
        <w:t xml:space="preserve"> than the average rating </w:t>
      </w:r>
      <w:r w:rsidR="002A5882" w:rsidRPr="00445AEE">
        <w:t>for</w:t>
      </w:r>
      <w:r w:rsidR="00CA6632" w:rsidRPr="00445AEE">
        <w:t xml:space="preserve"> </w:t>
      </w:r>
      <w:r w:rsidR="00F306AF" w:rsidRPr="00445AEE">
        <w:t>February-March</w:t>
      </w:r>
      <w:r w:rsidR="00CA6632" w:rsidRPr="00445AEE">
        <w:t xml:space="preserve"> </w:t>
      </w:r>
      <w:r w:rsidR="00F306AF" w:rsidRPr="00445AEE">
        <w:t xml:space="preserve">2022 </w:t>
      </w:r>
      <w:r w:rsidR="00CA6632" w:rsidRPr="00445AEE">
        <w:t>(</w:t>
      </w:r>
      <w:r w:rsidR="00F306AF" w:rsidRPr="00445AEE">
        <w:t>1.9</w:t>
      </w:r>
      <w:r w:rsidR="00CA6632" w:rsidRPr="00445AEE">
        <w:t>).</w:t>
      </w:r>
      <w:r w:rsidR="00B479A6" w:rsidRPr="00445AEE">
        <w:t xml:space="preserve"> </w:t>
      </w:r>
      <w:r w:rsidR="009F1F5A">
        <w:t xml:space="preserve">The increases in audience appetite between the February and June quarterly surveys, were statistically significant (p&lt;0.01) </w:t>
      </w:r>
      <w:bookmarkStart w:id="10" w:name="_Hlk111715598"/>
      <w:r w:rsidR="009F1F5A">
        <w:t>and indicated a return to levels recorded in September 2021</w:t>
      </w:r>
      <w:bookmarkEnd w:id="10"/>
      <w:r w:rsidR="009F1F5A">
        <w:t>.</w:t>
      </w:r>
    </w:p>
    <w:p w14:paraId="59331C97" w14:textId="3802D92C" w:rsidR="0002705C" w:rsidRPr="00445AEE" w:rsidRDefault="0002705C" w:rsidP="0002705C">
      <w:bookmarkStart w:id="11" w:name="_Hlk110515543"/>
      <w:r w:rsidRPr="00445AEE">
        <w:t xml:space="preserve">Survey </w:t>
      </w:r>
      <w:r w:rsidR="00295C9E" w:rsidRPr="00445AEE">
        <w:t>respondents</w:t>
      </w:r>
      <w:r w:rsidRPr="00445AEE">
        <w:t xml:space="preserve"> were asked to respond to the question </w:t>
      </w:r>
      <w:r w:rsidRPr="00445AEE">
        <w:rPr>
          <w:i/>
        </w:rPr>
        <w:t>‘</w:t>
      </w:r>
      <w:r w:rsidR="003178D1" w:rsidRPr="00445AEE">
        <w:rPr>
          <w:i/>
        </w:rPr>
        <w:t>i</w:t>
      </w:r>
      <w:r w:rsidRPr="00445AEE">
        <w:rPr>
          <w:i/>
        </w:rPr>
        <w:t>f you were having coffee with the Minister for Arts, Culture and Heritage today, what changes would you advocate for?’</w:t>
      </w:r>
      <w:r w:rsidRPr="00445AEE">
        <w:t xml:space="preserve"> </w:t>
      </w:r>
      <w:bookmarkStart w:id="12" w:name="_Hlk110498186"/>
      <w:r w:rsidRPr="00445AEE">
        <w:t>Key themes emerging from this question were:</w:t>
      </w:r>
      <w:bookmarkEnd w:id="12"/>
    </w:p>
    <w:bookmarkEnd w:id="11"/>
    <w:p w14:paraId="18DCB96E" w14:textId="06851857" w:rsidR="0002705C" w:rsidRPr="00445AEE" w:rsidRDefault="0002705C" w:rsidP="0002705C">
      <w:pPr>
        <w:pStyle w:val="ListParagraph"/>
        <w:numPr>
          <w:ilvl w:val="0"/>
          <w:numId w:val="5"/>
        </w:numPr>
      </w:pPr>
      <w:r w:rsidRPr="00445AEE">
        <w:lastRenderedPageBreak/>
        <w:t xml:space="preserve">The largest group of responses (40%) focused on </w:t>
      </w:r>
      <w:r w:rsidRPr="00445AEE">
        <w:rPr>
          <w:b/>
          <w:color w:val="4472C4" w:themeColor="accent1"/>
        </w:rPr>
        <w:t>changes to arts funding</w:t>
      </w:r>
      <w:r w:rsidRPr="00445AEE">
        <w:rPr>
          <w:color w:val="4472C4" w:themeColor="accent1"/>
        </w:rPr>
        <w:t xml:space="preserve"> </w:t>
      </w:r>
      <w:r w:rsidRPr="00445AEE">
        <w:t xml:space="preserve">including increasing the overall amount of funding to the arts; advocating for more funding for a range of roles, activities and organisations; improving application processes so they were more transparent and user-friendly; </w:t>
      </w:r>
      <w:bookmarkStart w:id="13" w:name="_Hlk111715838"/>
      <w:r w:rsidRPr="00445AEE">
        <w:t xml:space="preserve">increasing artist involvement in decision-making; restructuring of the arts sector and funding systems and </w:t>
      </w:r>
      <w:r w:rsidR="00B34413" w:rsidRPr="00445AEE">
        <w:t>changing</w:t>
      </w:r>
      <w:r w:rsidRPr="00445AEE">
        <w:t xml:space="preserve"> </w:t>
      </w:r>
      <w:r w:rsidR="00C71A8E">
        <w:t>how</w:t>
      </w:r>
      <w:r w:rsidR="00C71A8E" w:rsidRPr="00445AEE">
        <w:t xml:space="preserve"> </w:t>
      </w:r>
      <w:r w:rsidRPr="00445AEE">
        <w:t>arts</w:t>
      </w:r>
      <w:r w:rsidR="00C71A8E">
        <w:t>, culture and heritage</w:t>
      </w:r>
      <w:r w:rsidRPr="00445AEE">
        <w:t xml:space="preserve"> funding is allocated</w:t>
      </w:r>
      <w:bookmarkEnd w:id="13"/>
      <w:r w:rsidRPr="00445AEE">
        <w:t>.</w:t>
      </w:r>
    </w:p>
    <w:p w14:paraId="66C26C01" w14:textId="3B036532" w:rsidR="0002705C" w:rsidRPr="00445AEE" w:rsidRDefault="0002705C" w:rsidP="0002705C">
      <w:pPr>
        <w:pStyle w:val="ListParagraph"/>
        <w:numPr>
          <w:ilvl w:val="0"/>
          <w:numId w:val="5"/>
        </w:numPr>
      </w:pPr>
      <w:r w:rsidRPr="00445AEE">
        <w:t xml:space="preserve">Almost a fifth of survey respondents (18%) advocated for initiatives to improve </w:t>
      </w:r>
      <w:r w:rsidRPr="00445AEE">
        <w:rPr>
          <w:b/>
          <w:color w:val="4472C4" w:themeColor="accent1"/>
        </w:rPr>
        <w:t>the financial sustainability of artists</w:t>
      </w:r>
      <w:r w:rsidRPr="00445AEE">
        <w:t xml:space="preserve">. The most common call was for </w:t>
      </w:r>
      <w:r w:rsidR="00C71A8E">
        <w:t>some form of a basic income</w:t>
      </w:r>
      <w:r w:rsidRPr="00445AEE">
        <w:t xml:space="preserve"> for artists and creatives. </w:t>
      </w:r>
    </w:p>
    <w:p w14:paraId="4BB6414C" w14:textId="77777777" w:rsidR="0002705C" w:rsidRPr="00445AEE" w:rsidRDefault="0002705C" w:rsidP="0002705C">
      <w:pPr>
        <w:pStyle w:val="ListParagraph"/>
        <w:numPr>
          <w:ilvl w:val="0"/>
          <w:numId w:val="5"/>
        </w:numPr>
      </w:pPr>
      <w:r w:rsidRPr="00445AEE">
        <w:t xml:space="preserve">Another group of responses (15%) focused on the need for a </w:t>
      </w:r>
      <w:r w:rsidRPr="00445AEE">
        <w:rPr>
          <w:b/>
          <w:color w:val="4472C4" w:themeColor="accent1"/>
        </w:rPr>
        <w:t>variety of supports in the arts and creative sectors</w:t>
      </w:r>
      <w:r w:rsidRPr="00445AEE">
        <w:t xml:space="preserve">. Examples included more support for collaborations; more arts infrastructure such as venues; support for the services and organisations that enable the arts sector to function; more opportunities to exhibit and greater support to connect internationally and promote New Zealand art overseas. </w:t>
      </w:r>
    </w:p>
    <w:p w14:paraId="29F3DFC5" w14:textId="089AA841" w:rsidR="0002705C" w:rsidRPr="00445AEE" w:rsidRDefault="0002705C" w:rsidP="0002705C">
      <w:pPr>
        <w:pStyle w:val="ListParagraph"/>
        <w:numPr>
          <w:ilvl w:val="0"/>
          <w:numId w:val="5"/>
        </w:numPr>
      </w:pPr>
      <w:r w:rsidRPr="00445AEE">
        <w:t xml:space="preserve">The need to create space and opportunities for </w:t>
      </w:r>
      <w:r w:rsidRPr="00445AEE">
        <w:rPr>
          <w:b/>
          <w:color w:val="4472C4" w:themeColor="accent1"/>
        </w:rPr>
        <w:t>more diversity in the arts</w:t>
      </w:r>
      <w:r w:rsidRPr="00445AEE">
        <w:rPr>
          <w:color w:val="4472C4" w:themeColor="accent1"/>
        </w:rPr>
        <w:t xml:space="preserve"> </w:t>
      </w:r>
      <w:r w:rsidRPr="00445AEE">
        <w:t xml:space="preserve">was raised by 8% of respondents. These </w:t>
      </w:r>
      <w:r w:rsidR="004F6DBF" w:rsidRPr="00445AEE">
        <w:t>respondents</w:t>
      </w:r>
      <w:r w:rsidRPr="00445AEE">
        <w:t xml:space="preserve"> wished to see greater cultural diversity, acknowledgement of women and more opportunities and support for disabled artists. </w:t>
      </w:r>
    </w:p>
    <w:p w14:paraId="0BDC5645" w14:textId="77777777" w:rsidR="0002705C" w:rsidRPr="00445AEE" w:rsidRDefault="0002705C" w:rsidP="0002705C">
      <w:pPr>
        <w:pStyle w:val="ListParagraph"/>
        <w:numPr>
          <w:ilvl w:val="0"/>
          <w:numId w:val="5"/>
        </w:numPr>
      </w:pPr>
      <w:r w:rsidRPr="00445AEE">
        <w:t xml:space="preserve">The need for government and the wider community to place </w:t>
      </w:r>
      <w:r w:rsidRPr="00445AEE">
        <w:rPr>
          <w:b/>
          <w:color w:val="4472C4" w:themeColor="accent1"/>
        </w:rPr>
        <w:t>greater value on the arts</w:t>
      </w:r>
      <w:r w:rsidRPr="00445AEE">
        <w:rPr>
          <w:color w:val="4472C4" w:themeColor="accent1"/>
        </w:rPr>
        <w:t xml:space="preserve"> </w:t>
      </w:r>
      <w:r w:rsidRPr="00445AEE">
        <w:t>and their contribution to society was raised by some (7%). Some people felt that the arts receive minimal recognition when compared to sports.</w:t>
      </w:r>
    </w:p>
    <w:p w14:paraId="1EE65668" w14:textId="1161AFB6" w:rsidR="0002705C" w:rsidRPr="00445AEE" w:rsidRDefault="0002705C" w:rsidP="0002705C">
      <w:pPr>
        <w:pStyle w:val="ListParagraph"/>
        <w:numPr>
          <w:ilvl w:val="0"/>
          <w:numId w:val="5"/>
        </w:numPr>
      </w:pPr>
      <w:r w:rsidRPr="00445AEE">
        <w:t xml:space="preserve">Another group (6%) focused on </w:t>
      </w:r>
      <w:r w:rsidRPr="00445AEE">
        <w:rPr>
          <w:b/>
          <w:color w:val="4472C4" w:themeColor="accent1"/>
        </w:rPr>
        <w:t>arts education</w:t>
      </w:r>
      <w:r w:rsidRPr="00445AEE">
        <w:t xml:space="preserve">. Respondents raised a range of issues from ‘better channels between study programmes and the workforce’; concerns about the quality of tertiary arts education; the need for further investment in arts education for both children and teachers and more support for adults who want to go back to study the arts later in life. </w:t>
      </w:r>
    </w:p>
    <w:p w14:paraId="058D963F" w14:textId="4AC6918C" w:rsidR="0002705C" w:rsidRPr="00445AEE" w:rsidRDefault="0002705C" w:rsidP="0002705C">
      <w:pPr>
        <w:pStyle w:val="ListParagraph"/>
        <w:numPr>
          <w:ilvl w:val="0"/>
          <w:numId w:val="5"/>
        </w:numPr>
      </w:pPr>
      <w:r w:rsidRPr="00445AEE">
        <w:rPr>
          <w:bCs/>
        </w:rPr>
        <w:t xml:space="preserve">Enhancing the accessibility of the arts to </w:t>
      </w:r>
      <w:r w:rsidRPr="00445AEE">
        <w:rPr>
          <w:b/>
          <w:bCs/>
          <w:color w:val="4472C4" w:themeColor="accent1"/>
        </w:rPr>
        <w:t>youth and new creatives</w:t>
      </w:r>
      <w:r w:rsidRPr="00445AEE">
        <w:rPr>
          <w:color w:val="4472C4" w:themeColor="accent1"/>
        </w:rPr>
        <w:t xml:space="preserve"> </w:t>
      </w:r>
      <w:r w:rsidRPr="00445AEE">
        <w:t xml:space="preserve">stepping into the industry was raised by 5% of respondents. </w:t>
      </w:r>
      <w:r w:rsidR="004F6DBF" w:rsidRPr="00445AEE">
        <w:t>Respondents</w:t>
      </w:r>
      <w:r w:rsidRPr="00445AEE">
        <w:t xml:space="preserve"> advocated for more apprenticeship opportunities; more funding for start-ups; easier pathways for Māori and Pasifika youth into creative industries and support for older emerging artists. </w:t>
      </w:r>
    </w:p>
    <w:p w14:paraId="23C9A6C9" w14:textId="77777777" w:rsidR="0002705C" w:rsidRPr="00445AEE" w:rsidRDefault="0002705C" w:rsidP="0002705C">
      <w:pPr>
        <w:pStyle w:val="ListParagraph"/>
        <w:numPr>
          <w:ilvl w:val="0"/>
          <w:numId w:val="5"/>
        </w:numPr>
      </w:pPr>
      <w:r w:rsidRPr="00445AEE">
        <w:t xml:space="preserve">Other themes raised by respondents included the need for a comprehensive </w:t>
      </w:r>
      <w:r w:rsidRPr="00445AEE">
        <w:rPr>
          <w:b/>
          <w:color w:val="4472C4" w:themeColor="accent1"/>
        </w:rPr>
        <w:t>arts sector strategy</w:t>
      </w:r>
      <w:r w:rsidRPr="00445AEE">
        <w:t xml:space="preserve">; the important role of art in </w:t>
      </w:r>
      <w:r w:rsidRPr="00445AEE">
        <w:rPr>
          <w:b/>
          <w:color w:val="4472C4" w:themeColor="accent1"/>
        </w:rPr>
        <w:t>fostering good health</w:t>
      </w:r>
      <w:r w:rsidRPr="00445AEE">
        <w:t xml:space="preserve">, wellbeing and community cohesion; the need to support </w:t>
      </w:r>
      <w:r w:rsidRPr="00445AEE">
        <w:rPr>
          <w:b/>
          <w:color w:val="4472C4" w:themeColor="accent1"/>
        </w:rPr>
        <w:t>artists’ wellbeing</w:t>
      </w:r>
      <w:r w:rsidRPr="00445AEE">
        <w:rPr>
          <w:color w:val="4472C4" w:themeColor="accent1"/>
        </w:rPr>
        <w:t xml:space="preserve"> </w:t>
      </w:r>
      <w:r w:rsidRPr="00445AEE">
        <w:t xml:space="preserve">and the importance of greater </w:t>
      </w:r>
      <w:r w:rsidRPr="00445AEE">
        <w:rPr>
          <w:b/>
          <w:color w:val="4472C4" w:themeColor="accent1"/>
        </w:rPr>
        <w:t>environmental awareness</w:t>
      </w:r>
      <w:r w:rsidRPr="00445AEE">
        <w:rPr>
          <w:color w:val="4472C4" w:themeColor="accent1"/>
        </w:rPr>
        <w:t xml:space="preserve"> </w:t>
      </w:r>
      <w:r w:rsidRPr="00445AEE">
        <w:t xml:space="preserve">in the art and creative sector. </w:t>
      </w:r>
    </w:p>
    <w:p w14:paraId="0A1033D5" w14:textId="77777777" w:rsidR="0002705C" w:rsidRPr="00445AEE" w:rsidRDefault="0002705C" w:rsidP="0002705C"/>
    <w:p w14:paraId="16FDBB1B" w14:textId="77777777" w:rsidR="0002705C" w:rsidRPr="00445AEE" w:rsidRDefault="0002705C" w:rsidP="00CA6632"/>
    <w:p w14:paraId="769278E7" w14:textId="77777777" w:rsidR="00153858" w:rsidRPr="00445AEE" w:rsidRDefault="00153858" w:rsidP="00CA6632"/>
    <w:bookmarkEnd w:id="2"/>
    <w:bookmarkEnd w:id="3"/>
    <w:p w14:paraId="41562AAD" w14:textId="77777777" w:rsidR="00153858" w:rsidRPr="00445AEE" w:rsidRDefault="00153858">
      <w:pPr>
        <w:spacing w:after="160" w:line="259" w:lineRule="auto"/>
        <w:rPr>
          <w:rFonts w:eastAsiaTheme="majorEastAsia" w:cstheme="majorBidi"/>
          <w:b/>
          <w:bCs/>
          <w:color w:val="295187"/>
          <w:sz w:val="30"/>
          <w:szCs w:val="28"/>
        </w:rPr>
      </w:pPr>
      <w:r w:rsidRPr="00445AEE">
        <w:br w:type="page"/>
      </w:r>
    </w:p>
    <w:p w14:paraId="2DAE0FC9" w14:textId="7514FDB6" w:rsidR="000D7D9B" w:rsidRPr="00445AEE" w:rsidRDefault="003C669A" w:rsidP="00B34040">
      <w:pPr>
        <w:pStyle w:val="Heading1"/>
      </w:pPr>
      <w:bookmarkStart w:id="14" w:name="_Toc110537117"/>
      <w:r w:rsidRPr="00445AEE">
        <w:lastRenderedPageBreak/>
        <w:t>Introduction and approach</w:t>
      </w:r>
      <w:bookmarkEnd w:id="14"/>
    </w:p>
    <w:p w14:paraId="583B6133" w14:textId="5A2FFD9D" w:rsidR="006266FD" w:rsidRPr="00445AEE" w:rsidRDefault="003C669A" w:rsidP="003C669A">
      <w:bookmarkStart w:id="15" w:name="_Hlk99996117"/>
      <w:r w:rsidRPr="00445AEE">
        <w:t xml:space="preserve">This report presents findings </w:t>
      </w:r>
      <w:r w:rsidR="003919C1" w:rsidRPr="00445AEE">
        <w:t>from</w:t>
      </w:r>
      <w:r w:rsidRPr="00445AEE">
        <w:t xml:space="preserve"> an online survey of </w:t>
      </w:r>
      <w:r w:rsidR="002A5882" w:rsidRPr="00445AEE">
        <w:t xml:space="preserve">people </w:t>
      </w:r>
      <w:r w:rsidRPr="00445AEE">
        <w:t>in the creative sector</w:t>
      </w:r>
      <w:r w:rsidR="007A6492" w:rsidRPr="00445AEE">
        <w:t>s</w:t>
      </w:r>
      <w:r w:rsidRPr="00445AEE">
        <w:t xml:space="preserve"> in</w:t>
      </w:r>
      <w:r w:rsidR="009319AD" w:rsidRPr="00445AEE">
        <w:t xml:space="preserve"> </w:t>
      </w:r>
      <w:r w:rsidR="006356D4" w:rsidRPr="00445AEE">
        <w:t xml:space="preserve">Aotearoa </w:t>
      </w:r>
      <w:r w:rsidR="002A5882" w:rsidRPr="00445AEE">
        <w:t>conducted over</w:t>
      </w:r>
      <w:r w:rsidRPr="00445AEE">
        <w:t xml:space="preserve"> </w:t>
      </w:r>
      <w:r w:rsidR="007639D0" w:rsidRPr="00445AEE">
        <w:t>June-July</w:t>
      </w:r>
      <w:r w:rsidR="00204964" w:rsidRPr="00445AEE">
        <w:t xml:space="preserve"> 2022</w:t>
      </w:r>
      <w:r w:rsidRPr="00445AEE">
        <w:t xml:space="preserve">. </w:t>
      </w:r>
      <w:r w:rsidR="00F537B9" w:rsidRPr="00445AEE">
        <w:t>The survey occurred at a time when Aotearoa was operating at a ‘</w:t>
      </w:r>
      <w:r w:rsidR="007639D0" w:rsidRPr="00445AEE">
        <w:t xml:space="preserve">orange </w:t>
      </w:r>
      <w:r w:rsidR="00F537B9" w:rsidRPr="00445AEE">
        <w:t xml:space="preserve">light’ setting in response to the </w:t>
      </w:r>
      <w:r w:rsidR="00EC1DCD">
        <w:t>COVID</w:t>
      </w:r>
      <w:r w:rsidR="00C71A8E">
        <w:t>-19</w:t>
      </w:r>
      <w:r w:rsidR="00EC1DCD">
        <w:t xml:space="preserve"> </w:t>
      </w:r>
      <w:r w:rsidR="00F537B9" w:rsidRPr="00445AEE">
        <w:t xml:space="preserve">Omicron </w:t>
      </w:r>
      <w:r w:rsidR="00EC1DCD">
        <w:t xml:space="preserve">variant </w:t>
      </w:r>
      <w:r w:rsidR="00F537B9" w:rsidRPr="00445AEE">
        <w:t xml:space="preserve">outbreak, </w:t>
      </w:r>
      <w:r w:rsidR="007639D0" w:rsidRPr="00445AEE">
        <w:t>following a gradual eas</w:t>
      </w:r>
      <w:r w:rsidR="00DB23CB">
        <w:t>ing</w:t>
      </w:r>
      <w:r w:rsidR="007639D0" w:rsidRPr="00445AEE">
        <w:t xml:space="preserve"> of </w:t>
      </w:r>
      <w:r w:rsidR="00F537B9" w:rsidRPr="00445AEE">
        <w:t>restrictions on both indoor and outdoor gatherings. At this time, the government had put in place a support package for the creative sector</w:t>
      </w:r>
      <w:r w:rsidR="007A6492" w:rsidRPr="00445AEE">
        <w:t>s</w:t>
      </w:r>
      <w:r w:rsidR="00F537B9" w:rsidRPr="00445AEE">
        <w:t xml:space="preserve"> that included financial support to </w:t>
      </w:r>
      <w:r w:rsidR="00BD68FF" w:rsidRPr="00445AEE">
        <w:t xml:space="preserve">creative </w:t>
      </w:r>
      <w:r w:rsidR="00F537B9" w:rsidRPr="00445AEE">
        <w:t>freelancers, and support and underwriting for events.</w:t>
      </w:r>
    </w:p>
    <w:bookmarkEnd w:id="15"/>
    <w:p w14:paraId="1474B06B" w14:textId="79063A6C" w:rsidR="00FB1995" w:rsidRPr="00445AEE" w:rsidRDefault="003C669A" w:rsidP="003C669A">
      <w:r w:rsidRPr="00445AEE">
        <w:t>Arts Wellington</w:t>
      </w:r>
      <w:r w:rsidR="005D402A" w:rsidRPr="00445AEE">
        <w:t>,</w:t>
      </w:r>
      <w:r w:rsidRPr="00445AEE">
        <w:t xml:space="preserve"> Te Taumata </w:t>
      </w:r>
      <w:r w:rsidR="00E448B3" w:rsidRPr="00445AEE">
        <w:t>Toi-a-Iwi</w:t>
      </w:r>
      <w:r w:rsidR="005D402A" w:rsidRPr="00445AEE">
        <w:t xml:space="preserve">, </w:t>
      </w:r>
      <w:r w:rsidR="006266FD" w:rsidRPr="00445AEE">
        <w:t xml:space="preserve">and Creative </w:t>
      </w:r>
      <w:r w:rsidR="005D402A" w:rsidRPr="00445AEE">
        <w:t>Waikato</w:t>
      </w:r>
      <w:r w:rsidRPr="00445AEE">
        <w:t xml:space="preserve"> partnered to commissio</w:t>
      </w:r>
      <w:r w:rsidR="00197839" w:rsidRPr="00445AEE">
        <w:t>n</w:t>
      </w:r>
      <w:r w:rsidRPr="00445AEE">
        <w:t xml:space="preserve"> Dovetail</w:t>
      </w:r>
      <w:r w:rsidR="003919C1" w:rsidRPr="00445AEE">
        <w:t xml:space="preserve">, </w:t>
      </w:r>
      <w:r w:rsidR="003919C1" w:rsidRPr="00445AEE">
        <w:rPr>
          <w:rFonts w:asciiTheme="majorHAnsi" w:hAnsiTheme="majorHAnsi" w:cs="Calibri Light"/>
        </w:rPr>
        <w:t>an Auckland</w:t>
      </w:r>
      <w:r w:rsidR="002C0052" w:rsidRPr="00445AEE">
        <w:rPr>
          <w:rFonts w:asciiTheme="majorHAnsi" w:hAnsiTheme="majorHAnsi" w:cs="Calibri Light"/>
        </w:rPr>
        <w:t>-</w:t>
      </w:r>
      <w:r w:rsidR="003919C1" w:rsidRPr="00445AEE">
        <w:rPr>
          <w:rFonts w:asciiTheme="majorHAnsi" w:hAnsiTheme="majorHAnsi" w:cs="Calibri Light"/>
        </w:rPr>
        <w:t xml:space="preserve">based research and evaluation company, </w:t>
      </w:r>
      <w:r w:rsidR="009319AD" w:rsidRPr="00445AEE">
        <w:t xml:space="preserve">to deliver a quarterly online survey </w:t>
      </w:r>
      <w:r w:rsidR="00A277A4" w:rsidRPr="00445AEE">
        <w:t xml:space="preserve">to </w:t>
      </w:r>
      <w:r w:rsidR="009319AD" w:rsidRPr="00445AEE">
        <w:t>the creative sector</w:t>
      </w:r>
      <w:r w:rsidR="007A6492" w:rsidRPr="00445AEE">
        <w:t>s</w:t>
      </w:r>
      <w:r w:rsidR="009319AD" w:rsidRPr="00445AEE">
        <w:t xml:space="preserve"> across </w:t>
      </w:r>
      <w:r w:rsidR="005D402A" w:rsidRPr="00445AEE">
        <w:t>Aotearoa</w:t>
      </w:r>
      <w:r w:rsidR="009319AD" w:rsidRPr="00445AEE">
        <w:t>.</w:t>
      </w:r>
      <w:r w:rsidR="006266FD" w:rsidRPr="00445AEE">
        <w:t xml:space="preserve"> Additional funding for the survey was also provided by Wellington City Council and the Ministry for Culture and Heritage</w:t>
      </w:r>
      <w:r w:rsidR="005C2373" w:rsidRPr="00445AEE">
        <w:t xml:space="preserve"> </w:t>
      </w:r>
      <w:bookmarkStart w:id="16" w:name="_Hlk98403480"/>
      <w:r w:rsidR="005C2373" w:rsidRPr="00445AEE">
        <w:t>(MCH)</w:t>
      </w:r>
      <w:r w:rsidR="006266FD" w:rsidRPr="00445AEE">
        <w:t>.</w:t>
      </w:r>
      <w:r w:rsidR="009319AD" w:rsidRPr="00445AEE">
        <w:t xml:space="preserve"> </w:t>
      </w:r>
      <w:r w:rsidR="00CB0C2F" w:rsidRPr="00445AEE">
        <w:t>Initial surveys were conducted in Tāmaki Makaurau and Pōneke in June-July 2021. This national survey was undertaken from September 2021.</w:t>
      </w:r>
    </w:p>
    <w:bookmarkEnd w:id="16"/>
    <w:p w14:paraId="2C02C035" w14:textId="0F1B7A1D" w:rsidR="007A6AA1" w:rsidRPr="00445AEE" w:rsidRDefault="009319AD" w:rsidP="003C669A">
      <w:r w:rsidRPr="00445AEE">
        <w:t xml:space="preserve">The survey’s intent is to measure trends over time about the state of the </w:t>
      </w:r>
      <w:r w:rsidR="00C16866" w:rsidRPr="00445AEE">
        <w:t xml:space="preserve">creative and cultural sectors </w:t>
      </w:r>
      <w:r w:rsidRPr="00445AEE">
        <w:t xml:space="preserve">in </w:t>
      </w:r>
      <w:r w:rsidR="00D179FF" w:rsidRPr="00445AEE">
        <w:t xml:space="preserve">Aotearoa </w:t>
      </w:r>
      <w:r w:rsidR="005E6C58" w:rsidRPr="00445AEE">
        <w:t xml:space="preserve">and tap into key issues emerging. </w:t>
      </w:r>
      <w:bookmarkStart w:id="17" w:name="_Hlk79313785"/>
      <w:r w:rsidR="00F02EAC" w:rsidRPr="00445AEE">
        <w:t xml:space="preserve">The approach in this </w:t>
      </w:r>
      <w:r w:rsidR="00D179FF" w:rsidRPr="00445AEE">
        <w:t xml:space="preserve">survey </w:t>
      </w:r>
      <w:r w:rsidR="00AF7E0A" w:rsidRPr="00445AEE">
        <w:t>was</w:t>
      </w:r>
      <w:r w:rsidR="00D179FF" w:rsidRPr="00445AEE">
        <w:t xml:space="preserve"> refined from the previous survey</w:t>
      </w:r>
      <w:r w:rsidR="00204964" w:rsidRPr="00445AEE">
        <w:t>s</w:t>
      </w:r>
      <w:bookmarkStart w:id="18" w:name="_Hlk98403741"/>
      <w:r w:rsidR="00CB0C2F" w:rsidRPr="00445AEE">
        <w:t xml:space="preserve">. </w:t>
      </w:r>
      <w:r w:rsidR="009D1B19" w:rsidRPr="00445AEE">
        <w:t>Each survey contains different open-ended question</w:t>
      </w:r>
      <w:r w:rsidR="007A6492" w:rsidRPr="00445AEE">
        <w:t>s</w:t>
      </w:r>
      <w:r w:rsidR="009D1B19" w:rsidRPr="00445AEE">
        <w:t xml:space="preserve"> based on current issues facing the sector</w:t>
      </w:r>
      <w:r w:rsidR="007A6492" w:rsidRPr="00445AEE">
        <w:t>s</w:t>
      </w:r>
      <w:r w:rsidR="009D1B19" w:rsidRPr="00445AEE">
        <w:t>.</w:t>
      </w:r>
      <w:r w:rsidR="00BE77C7" w:rsidRPr="00445AEE">
        <w:t xml:space="preserve"> </w:t>
      </w:r>
      <w:r w:rsidR="00D179FF" w:rsidRPr="00445AEE">
        <w:t>Th</w:t>
      </w:r>
      <w:r w:rsidR="00D806E6" w:rsidRPr="00445AEE">
        <w:t>is</w:t>
      </w:r>
      <w:r w:rsidR="00D179FF" w:rsidRPr="00445AEE">
        <w:t xml:space="preserve"> survey</w:t>
      </w:r>
      <w:r w:rsidR="007A6AA1" w:rsidRPr="00445AEE">
        <w:t xml:space="preserve">’s open-ended questions </w:t>
      </w:r>
      <w:r w:rsidR="002A5882" w:rsidRPr="00445AEE">
        <w:t>focused on</w:t>
      </w:r>
      <w:r w:rsidR="00D179FF" w:rsidRPr="00445AEE">
        <w:t xml:space="preserve"> </w:t>
      </w:r>
      <w:r w:rsidR="007A6AA1" w:rsidRPr="00445AEE">
        <w:t xml:space="preserve">what </w:t>
      </w:r>
      <w:r w:rsidR="00295C9E" w:rsidRPr="00445AEE">
        <w:t>respondents</w:t>
      </w:r>
      <w:r w:rsidR="007A6AA1" w:rsidRPr="00445AEE">
        <w:t xml:space="preserve"> are feeling the most worried and positive about for 2022 regarding their creative work. </w:t>
      </w:r>
    </w:p>
    <w:bookmarkEnd w:id="17"/>
    <w:bookmarkEnd w:id="18"/>
    <w:p w14:paraId="140E9103" w14:textId="3DE3E974" w:rsidR="003919C1" w:rsidRPr="00445AEE" w:rsidRDefault="009319AD" w:rsidP="003C669A">
      <w:pPr>
        <w:rPr>
          <w:rFonts w:eastAsia="Times New Roman"/>
        </w:rPr>
      </w:pPr>
      <w:r w:rsidRPr="00445AEE">
        <w:t>The survey was distributed via the S</w:t>
      </w:r>
      <w:r w:rsidR="00D179FF" w:rsidRPr="00445AEE">
        <w:t>urveyMonkey</w:t>
      </w:r>
      <w:r w:rsidRPr="00445AEE">
        <w:t xml:space="preserve"> online platform and respondents were recruited through a combined method of </w:t>
      </w:r>
      <w:r w:rsidRPr="00445AEE">
        <w:rPr>
          <w:rFonts w:eastAsia="Times New Roman"/>
        </w:rPr>
        <w:t xml:space="preserve">database distribution (via Te Taumata </w:t>
      </w:r>
      <w:r w:rsidR="00E448B3" w:rsidRPr="00445AEE">
        <w:rPr>
          <w:rFonts w:eastAsia="Times New Roman"/>
        </w:rPr>
        <w:t>Toi-a-Iwi</w:t>
      </w:r>
      <w:r w:rsidR="00404F1B" w:rsidRPr="00445AEE">
        <w:rPr>
          <w:rFonts w:eastAsia="Times New Roman"/>
        </w:rPr>
        <w:t>,</w:t>
      </w:r>
      <w:r w:rsidRPr="00445AEE">
        <w:rPr>
          <w:rFonts w:eastAsia="Times New Roman"/>
        </w:rPr>
        <w:t xml:space="preserve"> Arts Wellington</w:t>
      </w:r>
      <w:r w:rsidR="00404F1B" w:rsidRPr="00445AEE">
        <w:rPr>
          <w:rFonts w:eastAsia="Times New Roman"/>
        </w:rPr>
        <w:t xml:space="preserve">, Creative Waikato, and </w:t>
      </w:r>
      <w:r w:rsidR="005C2373" w:rsidRPr="00445AEE">
        <w:rPr>
          <w:rFonts w:eastAsia="Times New Roman"/>
        </w:rPr>
        <w:t>MCH’s</w:t>
      </w:r>
      <w:r w:rsidRPr="00445AEE">
        <w:rPr>
          <w:rFonts w:eastAsia="Times New Roman"/>
        </w:rPr>
        <w:t xml:space="preserve"> network relationships)</w:t>
      </w:r>
      <w:r w:rsidR="006266FD" w:rsidRPr="00445AEE">
        <w:rPr>
          <w:rFonts w:eastAsia="Times New Roman"/>
        </w:rPr>
        <w:t xml:space="preserve">, </w:t>
      </w:r>
      <w:r w:rsidR="008106B3" w:rsidRPr="00445AEE">
        <w:rPr>
          <w:rFonts w:eastAsia="Times New Roman"/>
        </w:rPr>
        <w:t>a list of previous respondents from</w:t>
      </w:r>
      <w:r w:rsidR="006266FD" w:rsidRPr="00445AEE">
        <w:rPr>
          <w:rFonts w:eastAsia="Times New Roman"/>
        </w:rPr>
        <w:t xml:space="preserve"> State of the Arts survey</w:t>
      </w:r>
      <w:r w:rsidR="007A6AA1" w:rsidRPr="00445AEE">
        <w:rPr>
          <w:rFonts w:eastAsia="Times New Roman"/>
        </w:rPr>
        <w:t>s</w:t>
      </w:r>
      <w:r w:rsidR="008106B3" w:rsidRPr="00445AEE">
        <w:rPr>
          <w:rFonts w:eastAsia="Times New Roman"/>
        </w:rPr>
        <w:t xml:space="preserve"> who agreed to participate in future surveys</w:t>
      </w:r>
      <w:r w:rsidR="006266FD" w:rsidRPr="00445AEE">
        <w:rPr>
          <w:rFonts w:eastAsia="Times New Roman"/>
        </w:rPr>
        <w:t>,</w:t>
      </w:r>
      <w:r w:rsidRPr="00445AEE">
        <w:rPr>
          <w:rFonts w:eastAsia="Times New Roman"/>
        </w:rPr>
        <w:t xml:space="preserve"> and social media</w:t>
      </w:r>
      <w:r w:rsidR="00E34492" w:rsidRPr="00445AEE">
        <w:rPr>
          <w:rFonts w:eastAsia="Times New Roman"/>
        </w:rPr>
        <w:t xml:space="preserve"> </w:t>
      </w:r>
      <w:r w:rsidRPr="00445AEE">
        <w:rPr>
          <w:rFonts w:eastAsia="Times New Roman"/>
        </w:rPr>
        <w:t>targeting users that work in the Arts, Culture &amp; Media sector</w:t>
      </w:r>
      <w:r w:rsidR="0031708E">
        <w:rPr>
          <w:rFonts w:eastAsia="Times New Roman"/>
        </w:rPr>
        <w:t>s</w:t>
      </w:r>
      <w:r w:rsidRPr="00445AEE">
        <w:rPr>
          <w:rFonts w:eastAsia="Times New Roman"/>
        </w:rPr>
        <w:t xml:space="preserve">. </w:t>
      </w:r>
      <w:r w:rsidR="003919C1" w:rsidRPr="00445AEE">
        <w:t>The sampling approach means that a response rate cannot be accurately calculated.</w:t>
      </w:r>
      <w:r w:rsidR="003919C1" w:rsidRPr="00445AEE">
        <w:rPr>
          <w:rFonts w:eastAsia="Times New Roman"/>
        </w:rPr>
        <w:t xml:space="preserve"> </w:t>
      </w:r>
    </w:p>
    <w:p w14:paraId="554C6D02" w14:textId="653F6BFA" w:rsidR="009812CA" w:rsidRPr="00445AEE" w:rsidRDefault="009319AD" w:rsidP="003C669A">
      <w:r w:rsidRPr="00445AEE">
        <w:rPr>
          <w:rFonts w:eastAsia="Times New Roman"/>
        </w:rPr>
        <w:t xml:space="preserve">In total there were </w:t>
      </w:r>
      <w:r w:rsidR="00363E64" w:rsidRPr="00445AEE">
        <w:rPr>
          <w:rFonts w:eastAsia="Times New Roman"/>
        </w:rPr>
        <w:t>635</w:t>
      </w:r>
      <w:r w:rsidRPr="00445AEE">
        <w:rPr>
          <w:rFonts w:eastAsia="Times New Roman"/>
        </w:rPr>
        <w:t xml:space="preserve"> responses</w:t>
      </w:r>
      <w:r w:rsidR="00E321A8" w:rsidRPr="00445AEE">
        <w:rPr>
          <w:rFonts w:eastAsia="Times New Roman"/>
        </w:rPr>
        <w:t xml:space="preserve">. </w:t>
      </w:r>
      <w:r w:rsidR="007A6492" w:rsidRPr="00445AEE">
        <w:t xml:space="preserve">This was a </w:t>
      </w:r>
      <w:r w:rsidR="00AA63DF" w:rsidRPr="00445AEE">
        <w:t>smaller number of</w:t>
      </w:r>
      <w:r w:rsidR="007A6492" w:rsidRPr="00445AEE">
        <w:t xml:space="preserve"> response</w:t>
      </w:r>
      <w:r w:rsidR="00AA63DF" w:rsidRPr="00445AEE">
        <w:t>s</w:t>
      </w:r>
      <w:r w:rsidR="007A6492" w:rsidRPr="00445AEE">
        <w:t xml:space="preserve"> </w:t>
      </w:r>
      <w:r w:rsidR="00AA63DF" w:rsidRPr="00445AEE">
        <w:t xml:space="preserve">in comparison to </w:t>
      </w:r>
      <w:r w:rsidR="007A6492" w:rsidRPr="00445AEE">
        <w:t>the previous survey (</w:t>
      </w:r>
      <w:r w:rsidR="00363E64" w:rsidRPr="00445AEE">
        <w:t>707</w:t>
      </w:r>
      <w:r w:rsidR="007A6492" w:rsidRPr="00445AEE">
        <w:t xml:space="preserve"> responses). </w:t>
      </w:r>
      <w:r w:rsidR="00363E64" w:rsidRPr="00445AEE">
        <w:rPr>
          <w:rFonts w:eastAsia="Times New Roman"/>
        </w:rPr>
        <w:t xml:space="preserve">Pōneke </w:t>
      </w:r>
      <w:r w:rsidRPr="00445AEE">
        <w:t xml:space="preserve">had the </w:t>
      </w:r>
      <w:r w:rsidR="00F02EAC" w:rsidRPr="00445AEE">
        <w:t xml:space="preserve">highest number of </w:t>
      </w:r>
      <w:r w:rsidRPr="00445AEE">
        <w:t xml:space="preserve">responses </w:t>
      </w:r>
      <w:r w:rsidR="003919C1" w:rsidRPr="00445AEE">
        <w:t xml:space="preserve">with </w:t>
      </w:r>
      <w:r w:rsidR="00E47AC1" w:rsidRPr="00445AEE">
        <w:t>3</w:t>
      </w:r>
      <w:r w:rsidR="00363E64" w:rsidRPr="00445AEE">
        <w:t>0</w:t>
      </w:r>
      <w:r w:rsidR="003919C1" w:rsidRPr="00445AEE">
        <w:t>%</w:t>
      </w:r>
      <w:r w:rsidR="00E47AC1" w:rsidRPr="00445AEE">
        <w:t>, followed by</w:t>
      </w:r>
      <w:r w:rsidR="00BD6D85" w:rsidRPr="00445AEE">
        <w:t xml:space="preserve"> </w:t>
      </w:r>
      <w:r w:rsidR="00363E64" w:rsidRPr="00445AEE">
        <w:t>Tāmaki Makaurau</w:t>
      </w:r>
      <w:r w:rsidR="00363E64" w:rsidRPr="00445AEE">
        <w:rPr>
          <w:rFonts w:eastAsia="Times New Roman"/>
        </w:rPr>
        <w:t xml:space="preserve"> </w:t>
      </w:r>
      <w:r w:rsidR="00BD6D85" w:rsidRPr="00445AEE">
        <w:t>which had</w:t>
      </w:r>
      <w:r w:rsidR="00E47AC1" w:rsidRPr="00445AEE">
        <w:t xml:space="preserve"> </w:t>
      </w:r>
      <w:r w:rsidR="009812CA" w:rsidRPr="00445AEE">
        <w:t>2</w:t>
      </w:r>
      <w:r w:rsidR="00363E64" w:rsidRPr="00445AEE">
        <w:t>9</w:t>
      </w:r>
      <w:r w:rsidR="00E47AC1" w:rsidRPr="00445AEE">
        <w:t>%</w:t>
      </w:r>
      <w:r w:rsidR="003919C1" w:rsidRPr="00445AEE">
        <w:t xml:space="preserve"> o</w:t>
      </w:r>
      <w:r w:rsidR="00E321A8" w:rsidRPr="00445AEE">
        <w:t xml:space="preserve">f responses </w:t>
      </w:r>
      <w:r w:rsidR="003919C1" w:rsidRPr="00445AEE">
        <w:t>(</w:t>
      </w:r>
      <w:r w:rsidR="00E321A8" w:rsidRPr="00445AEE">
        <w:fldChar w:fldCharType="begin"/>
      </w:r>
      <w:r w:rsidR="00E321A8" w:rsidRPr="00445AEE">
        <w:instrText xml:space="preserve"> REF _Ref78193457 \h </w:instrText>
      </w:r>
      <w:r w:rsidR="00E321A8" w:rsidRPr="00445AEE">
        <w:fldChar w:fldCharType="separate"/>
      </w:r>
      <w:r w:rsidR="00C006C0" w:rsidRPr="00445AEE">
        <w:t>Figure 1</w:t>
      </w:r>
      <w:r w:rsidR="00E321A8" w:rsidRPr="00445AEE">
        <w:fldChar w:fldCharType="end"/>
      </w:r>
      <w:r w:rsidR="003919C1" w:rsidRPr="00445AEE">
        <w:t>)</w:t>
      </w:r>
      <w:r w:rsidRPr="00445AEE">
        <w:t>.</w:t>
      </w:r>
      <w:r w:rsidR="0088666B" w:rsidRPr="00445AEE">
        <w:t xml:space="preserve"> </w:t>
      </w:r>
      <w:r w:rsidR="00D71932" w:rsidRPr="00445AEE">
        <w:t>Between surveys</w:t>
      </w:r>
      <w:r w:rsidR="00AB3E86" w:rsidRPr="00445AEE">
        <w:t>,</w:t>
      </w:r>
      <w:r w:rsidR="00D71932" w:rsidRPr="00445AEE">
        <w:t xml:space="preserve"> the</w:t>
      </w:r>
      <w:r w:rsidR="00903C7C" w:rsidRPr="00445AEE">
        <w:t xml:space="preserve"> proportion of </w:t>
      </w:r>
      <w:r w:rsidR="00363E64" w:rsidRPr="00445AEE">
        <w:rPr>
          <w:rFonts w:eastAsia="Times New Roman"/>
        </w:rPr>
        <w:t xml:space="preserve">Pōneke and </w:t>
      </w:r>
      <w:r w:rsidR="00363E64" w:rsidRPr="00445AEE">
        <w:t xml:space="preserve">Tāmaki Makaurau </w:t>
      </w:r>
      <w:r w:rsidR="00903C7C" w:rsidRPr="00445AEE">
        <w:t xml:space="preserve">respondents </w:t>
      </w:r>
      <w:r w:rsidR="00D71932" w:rsidRPr="00445AEE">
        <w:t>remained at similar levels (</w:t>
      </w:r>
      <w:r w:rsidR="00363E64" w:rsidRPr="00445AEE">
        <w:t>27</w:t>
      </w:r>
      <w:r w:rsidR="00D71932" w:rsidRPr="00445AEE">
        <w:t xml:space="preserve">% to </w:t>
      </w:r>
      <w:r w:rsidR="009812CA" w:rsidRPr="00445AEE">
        <w:t>3</w:t>
      </w:r>
      <w:r w:rsidR="00363E64" w:rsidRPr="00445AEE">
        <w:t>0</w:t>
      </w:r>
      <w:r w:rsidR="00D71932" w:rsidRPr="00445AEE">
        <w:t>%</w:t>
      </w:r>
      <w:r w:rsidR="00363E64" w:rsidRPr="00445AEE">
        <w:t xml:space="preserve"> and </w:t>
      </w:r>
      <w:r w:rsidR="00AA63DF" w:rsidRPr="00445AEE">
        <w:t>33% to 29% respectively</w:t>
      </w:r>
      <w:r w:rsidR="00D71932" w:rsidRPr="00445AEE">
        <w:t>)</w:t>
      </w:r>
      <w:r w:rsidR="00903C7C" w:rsidRPr="00445AEE">
        <w:t xml:space="preserve">. </w:t>
      </w:r>
      <w:r w:rsidR="00FA0505" w:rsidRPr="00445AEE">
        <w:t>The</w:t>
      </w:r>
      <w:r w:rsidR="00AA63DF" w:rsidRPr="00445AEE">
        <w:t xml:space="preserve"> proportion of respondents from Waikato</w:t>
      </w:r>
      <w:r w:rsidR="00FA0505" w:rsidRPr="00445AEE">
        <w:t xml:space="preserve"> </w:t>
      </w:r>
      <w:r w:rsidR="003C20A5" w:rsidRPr="00445AEE">
        <w:t xml:space="preserve">also </w:t>
      </w:r>
      <w:r w:rsidR="00AA63DF" w:rsidRPr="00445AEE">
        <w:t>remained at similar levels</w:t>
      </w:r>
      <w:r w:rsidR="00FA0505" w:rsidRPr="00445AEE">
        <w:t xml:space="preserve"> (</w:t>
      </w:r>
      <w:r w:rsidR="00AA63DF" w:rsidRPr="00445AEE">
        <w:t>12</w:t>
      </w:r>
      <w:r w:rsidR="00FA0505" w:rsidRPr="00445AEE">
        <w:t xml:space="preserve">% to </w:t>
      </w:r>
      <w:r w:rsidR="00AA63DF" w:rsidRPr="00445AEE">
        <w:t>11</w:t>
      </w:r>
      <w:r w:rsidR="00FA0505" w:rsidRPr="00445AEE">
        <w:t>%)</w:t>
      </w:r>
      <w:r w:rsidR="00AA63DF" w:rsidRPr="00445AEE">
        <w:t xml:space="preserve">. </w:t>
      </w:r>
      <w:r w:rsidR="002F4AF3" w:rsidRPr="00445AEE">
        <w:t>A further regional breakdown between the most recent surveys can be found in the</w:t>
      </w:r>
      <w:r w:rsidR="00692173" w:rsidRPr="00445AEE">
        <w:t xml:space="preserve"> Appendix</w:t>
      </w:r>
      <w:r w:rsidR="002F4AF3" w:rsidRPr="00445AEE">
        <w:t xml:space="preserve"> (</w:t>
      </w:r>
      <w:r w:rsidR="002F4AF3" w:rsidRPr="00445AEE">
        <w:fldChar w:fldCharType="begin"/>
      </w:r>
      <w:r w:rsidR="002F4AF3" w:rsidRPr="00445AEE">
        <w:instrText xml:space="preserve"> REF _Ref98155206 \h </w:instrText>
      </w:r>
      <w:r w:rsidR="002F4AF3" w:rsidRPr="00445AEE">
        <w:fldChar w:fldCharType="separate"/>
      </w:r>
      <w:r w:rsidR="009D7EBF" w:rsidRPr="00445AEE">
        <w:t>Figure 11</w:t>
      </w:r>
      <w:r w:rsidR="002F4AF3" w:rsidRPr="00445AEE">
        <w:fldChar w:fldCharType="end"/>
      </w:r>
      <w:r w:rsidR="002F4AF3" w:rsidRPr="00445AEE">
        <w:t>).</w:t>
      </w:r>
    </w:p>
    <w:p w14:paraId="3671695D" w14:textId="750F7675" w:rsidR="00B73FE0" w:rsidRPr="00445AEE" w:rsidRDefault="004B07ED" w:rsidP="003C669A">
      <w:r w:rsidRPr="00445AEE">
        <w:t xml:space="preserve">Due to the overall similarity of </w:t>
      </w:r>
      <w:r w:rsidR="007A6492" w:rsidRPr="00445AEE">
        <w:t xml:space="preserve">number of </w:t>
      </w:r>
      <w:r w:rsidRPr="00445AEE">
        <w:t xml:space="preserve">responses </w:t>
      </w:r>
      <w:r w:rsidR="007A6492" w:rsidRPr="00445AEE">
        <w:t>by</w:t>
      </w:r>
      <w:r w:rsidRPr="00445AEE">
        <w:t xml:space="preserve"> region, sector, and role </w:t>
      </w:r>
      <w:r w:rsidR="001D09D9" w:rsidRPr="00445AEE">
        <w:t>from</w:t>
      </w:r>
      <w:r w:rsidRPr="00445AEE">
        <w:t xml:space="preserve"> the s</w:t>
      </w:r>
      <w:r w:rsidR="001D09D9" w:rsidRPr="00445AEE">
        <w:t>urveys</w:t>
      </w:r>
      <w:r w:rsidRPr="00445AEE">
        <w:t xml:space="preserve">, </w:t>
      </w:r>
      <w:r w:rsidR="005C2373" w:rsidRPr="00445AEE">
        <w:t xml:space="preserve">some </w:t>
      </w:r>
      <w:r w:rsidR="008B0F53" w:rsidRPr="00445AEE">
        <w:t xml:space="preserve">broad </w:t>
      </w:r>
      <w:r w:rsidR="001D09D9" w:rsidRPr="00445AEE">
        <w:t xml:space="preserve">comparisons can be made between </w:t>
      </w:r>
      <w:r w:rsidR="00692173" w:rsidRPr="00445AEE">
        <w:t>the three surveys</w:t>
      </w:r>
      <w:r w:rsidR="001D09D9" w:rsidRPr="00445AEE">
        <w:t>.</w:t>
      </w:r>
      <w:r w:rsidR="006E003C" w:rsidRPr="00445AEE">
        <w:t xml:space="preserve"> </w:t>
      </w:r>
    </w:p>
    <w:p w14:paraId="60330DA7" w14:textId="1E3348BC" w:rsidR="004B07ED" w:rsidRPr="00445AEE" w:rsidRDefault="006E003C" w:rsidP="003C669A">
      <w:bookmarkStart w:id="19" w:name="_Hlk98405316"/>
      <w:r w:rsidRPr="00445AEE">
        <w:t xml:space="preserve">This is the </w:t>
      </w:r>
      <w:r w:rsidR="00AA63DF" w:rsidRPr="00445AEE">
        <w:t>second</w:t>
      </w:r>
      <w:r w:rsidRPr="00445AEE">
        <w:t xml:space="preserve"> survey to capture perceptions under the COVID-19 Protection Framework (traffic lights)</w:t>
      </w:r>
      <w:r w:rsidR="005C2373" w:rsidRPr="00445AEE">
        <w:t>. W</w:t>
      </w:r>
      <w:r w:rsidR="00B73FE0" w:rsidRPr="00445AEE">
        <w:t>hile the survey was open,</w:t>
      </w:r>
      <w:r w:rsidRPr="00445AEE">
        <w:t xml:space="preserve"> Aotearoa</w:t>
      </w:r>
      <w:r w:rsidR="00B73FE0" w:rsidRPr="00445AEE">
        <w:t xml:space="preserve"> was </w:t>
      </w:r>
      <w:r w:rsidRPr="00445AEE">
        <w:t>at the ‘</w:t>
      </w:r>
      <w:r w:rsidR="00AA63DF" w:rsidRPr="00445AEE">
        <w:t>orange</w:t>
      </w:r>
      <w:r w:rsidRPr="00445AEE">
        <w:t xml:space="preserve"> light’ setting due to the outbreak of </w:t>
      </w:r>
      <w:r w:rsidR="00D464F1" w:rsidRPr="00445AEE">
        <w:t xml:space="preserve">Omicron </w:t>
      </w:r>
      <w:r w:rsidRPr="00445AEE">
        <w:t>in the community. The previous</w:t>
      </w:r>
      <w:r w:rsidR="003778ED" w:rsidRPr="00445AEE">
        <w:t xml:space="preserve"> </w:t>
      </w:r>
      <w:r w:rsidR="00AA63DF" w:rsidRPr="00445AEE">
        <w:t xml:space="preserve">February-March 2022 survey captured </w:t>
      </w:r>
      <w:r w:rsidR="00EE0F3E" w:rsidRPr="00445AEE">
        <w:t xml:space="preserve">perceptions when Aotearoa was in the ‘red light’ setting. The </w:t>
      </w:r>
      <w:r w:rsidR="003778ED" w:rsidRPr="00445AEE">
        <w:t>September-October</w:t>
      </w:r>
      <w:r w:rsidRPr="00445AEE">
        <w:t xml:space="preserve"> </w:t>
      </w:r>
      <w:r w:rsidR="00EE0F3E" w:rsidRPr="00445AEE">
        <w:t xml:space="preserve">2021 </w:t>
      </w:r>
      <w:r w:rsidRPr="00445AEE">
        <w:t xml:space="preserve">survey captured perceptions </w:t>
      </w:r>
      <w:r w:rsidR="00B73FE0" w:rsidRPr="00445AEE">
        <w:t>when Tāmaki Makaurau was at Alert Level 3 and 4</w:t>
      </w:r>
      <w:r w:rsidR="005C2373" w:rsidRPr="00445AEE">
        <w:t xml:space="preserve"> under the previous </w:t>
      </w:r>
      <w:r w:rsidR="009D1B19" w:rsidRPr="00445AEE">
        <w:t>Al</w:t>
      </w:r>
      <w:r w:rsidR="005C2373" w:rsidRPr="00445AEE">
        <w:t xml:space="preserve">ert </w:t>
      </w:r>
      <w:r w:rsidR="009D1B19" w:rsidRPr="00445AEE">
        <w:t>S</w:t>
      </w:r>
      <w:r w:rsidR="005C2373" w:rsidRPr="00445AEE">
        <w:t>ystem</w:t>
      </w:r>
      <w:r w:rsidR="003778ED" w:rsidRPr="00445AEE">
        <w:t>, and the</w:t>
      </w:r>
      <w:r w:rsidR="00CB0C2F" w:rsidRPr="00445AEE">
        <w:t xml:space="preserve"> original</w:t>
      </w:r>
      <w:r w:rsidR="003778ED" w:rsidRPr="00445AEE">
        <w:t xml:space="preserve"> June-July </w:t>
      </w:r>
      <w:r w:rsidR="00EE0F3E" w:rsidRPr="00445AEE">
        <w:t xml:space="preserve">2021 </w:t>
      </w:r>
      <w:r w:rsidR="003778ED" w:rsidRPr="00445AEE">
        <w:t>survey captured the Alert Level 1 setting</w:t>
      </w:r>
      <w:r w:rsidR="00D806E6" w:rsidRPr="00445AEE">
        <w:t>.</w:t>
      </w:r>
    </w:p>
    <w:bookmarkEnd w:id="19"/>
    <w:p w14:paraId="4C723F2A" w14:textId="3D5FD838" w:rsidR="005E6C58" w:rsidRPr="00445AEE" w:rsidRDefault="005E6C58" w:rsidP="003C669A">
      <w:r w:rsidRPr="00445AEE">
        <w:t xml:space="preserve">This report focuses on results </w:t>
      </w:r>
      <w:r w:rsidR="00D71932" w:rsidRPr="00445AEE">
        <w:t>for all of Aotearoa using the total sample (N=</w:t>
      </w:r>
      <w:r w:rsidR="00EE0F3E" w:rsidRPr="00445AEE">
        <w:t>635</w:t>
      </w:r>
      <w:r w:rsidR="00D71932" w:rsidRPr="00445AEE">
        <w:t>)</w:t>
      </w:r>
      <w:r w:rsidRPr="00445AEE">
        <w:rPr>
          <w:rFonts w:eastAsia="Times New Roman"/>
        </w:rPr>
        <w:t xml:space="preserve">. </w:t>
      </w:r>
    </w:p>
    <w:p w14:paraId="7E5B5ACC" w14:textId="5D8BC44A" w:rsidR="00E321A8" w:rsidRPr="00445AEE" w:rsidRDefault="00E321A8" w:rsidP="00E321A8">
      <w:pPr>
        <w:pStyle w:val="Caption"/>
      </w:pPr>
      <w:bookmarkStart w:id="20" w:name="_Ref78193457"/>
      <w:r w:rsidRPr="00445AEE">
        <w:lastRenderedPageBreak/>
        <w:t xml:space="preserve">Figure </w:t>
      </w:r>
      <w:fldSimple w:instr=" SEQ Figure \* ARABIC ">
        <w:r w:rsidR="003C0220" w:rsidRPr="00445AEE">
          <w:rPr>
            <w:noProof/>
          </w:rPr>
          <w:t>1</w:t>
        </w:r>
      </w:fldSimple>
      <w:bookmarkEnd w:id="20"/>
      <w:r w:rsidRPr="00445AEE">
        <w:t xml:space="preserve">: </w:t>
      </w:r>
      <w:r w:rsidR="006E0592" w:rsidRPr="00445AEE">
        <w:t>Areas in Aotearoa w</w:t>
      </w:r>
      <w:r w:rsidRPr="00445AEE">
        <w:t xml:space="preserve">here respondents were mainly based </w:t>
      </w:r>
    </w:p>
    <w:p w14:paraId="1034A325" w14:textId="3DAE73F9" w:rsidR="00806C77" w:rsidRPr="00445AEE" w:rsidRDefault="003B0256" w:rsidP="00D179FF">
      <w:pPr>
        <w:rPr>
          <w:rFonts w:eastAsia="Times New Roman"/>
        </w:rPr>
      </w:pPr>
      <w:r w:rsidRPr="00445AEE">
        <w:rPr>
          <w:noProof/>
        </w:rPr>
        <w:drawing>
          <wp:inline distT="0" distB="0" distL="0" distR="0" wp14:anchorId="1F9B912C" wp14:editId="2E1D17B5">
            <wp:extent cx="5731510" cy="4770120"/>
            <wp:effectExtent l="0" t="0" r="2540" b="0"/>
            <wp:docPr id="3" name="Chart 3">
              <a:extLst xmlns:a="http://schemas.openxmlformats.org/drawingml/2006/main">
                <a:ext uri="{FF2B5EF4-FFF2-40B4-BE49-F238E27FC236}">
                  <a16:creationId xmlns:a16="http://schemas.microsoft.com/office/drawing/2014/main" id="{40835EC6-66E4-458B-BFF7-7A218CDE1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45AEE" w:rsidDel="003B0256">
        <w:rPr>
          <w:noProof/>
        </w:rPr>
        <w:t xml:space="preserve"> </w:t>
      </w:r>
    </w:p>
    <w:p w14:paraId="296E29F3" w14:textId="0247E5CA" w:rsidR="00E321A8" w:rsidRPr="00445AEE" w:rsidRDefault="004C7EBF" w:rsidP="00E321A8">
      <w:pPr>
        <w:pStyle w:val="Heading1"/>
        <w:rPr>
          <w:rFonts w:eastAsia="Times New Roman"/>
        </w:rPr>
      </w:pPr>
      <w:bookmarkStart w:id="21" w:name="_Toc110537118"/>
      <w:r w:rsidRPr="00445AEE">
        <w:rPr>
          <w:rFonts w:eastAsia="Times New Roman"/>
        </w:rPr>
        <w:t>Roles of</w:t>
      </w:r>
      <w:r w:rsidR="00E321A8" w:rsidRPr="00445AEE">
        <w:rPr>
          <w:rFonts w:eastAsia="Times New Roman"/>
        </w:rPr>
        <w:t xml:space="preserve"> </w:t>
      </w:r>
      <w:r w:rsidR="00E50C13" w:rsidRPr="00445AEE">
        <w:rPr>
          <w:rFonts w:eastAsia="Times New Roman"/>
        </w:rPr>
        <w:t>respondents</w:t>
      </w:r>
      <w:bookmarkEnd w:id="21"/>
      <w:r w:rsidR="00E321A8" w:rsidRPr="00445AEE">
        <w:rPr>
          <w:rFonts w:eastAsia="Times New Roman"/>
        </w:rPr>
        <w:t xml:space="preserve"> </w:t>
      </w:r>
    </w:p>
    <w:p w14:paraId="0C485A5D" w14:textId="54200AED" w:rsidR="005E6C58" w:rsidRPr="00445AEE" w:rsidRDefault="005E6C58" w:rsidP="005E6C58">
      <w:pPr>
        <w:pStyle w:val="Heading3"/>
        <w:rPr>
          <w:b w:val="0"/>
          <w:bCs w:val="0"/>
        </w:rPr>
      </w:pPr>
      <w:r w:rsidRPr="00445AEE">
        <w:t xml:space="preserve">Creative freelances dominated the </w:t>
      </w:r>
      <w:r w:rsidR="001B0C2D" w:rsidRPr="00445AEE">
        <w:t>total</w:t>
      </w:r>
      <w:r w:rsidRPr="00445AEE">
        <w:t xml:space="preserve"> sample</w:t>
      </w:r>
    </w:p>
    <w:p w14:paraId="67288056" w14:textId="03943348" w:rsidR="00806C77" w:rsidRPr="00445AEE" w:rsidRDefault="00E321A8" w:rsidP="00E321A8">
      <w:r w:rsidRPr="00445AEE">
        <w:t xml:space="preserve">Most </w:t>
      </w:r>
      <w:r w:rsidR="008106B3" w:rsidRPr="00445AEE">
        <w:t xml:space="preserve">respondents </w:t>
      </w:r>
      <w:r w:rsidRPr="00445AEE">
        <w:t>were freelancers (</w:t>
      </w:r>
      <w:r w:rsidR="003B0256" w:rsidRPr="00445AEE">
        <w:t>54</w:t>
      </w:r>
      <w:r w:rsidRPr="00445AEE">
        <w:t xml:space="preserve">%), </w:t>
      </w:r>
      <w:r w:rsidR="00CD26DC" w:rsidRPr="00445AEE">
        <w:t xml:space="preserve">unpaid creative individuals </w:t>
      </w:r>
      <w:r w:rsidR="00847AB0" w:rsidRPr="00445AEE">
        <w:t>(2</w:t>
      </w:r>
      <w:r w:rsidR="003B0256" w:rsidRPr="00445AEE">
        <w:t>6</w:t>
      </w:r>
      <w:r w:rsidR="00847AB0" w:rsidRPr="00445AEE">
        <w:t>%)</w:t>
      </w:r>
      <w:r w:rsidR="003775A0" w:rsidRPr="00445AEE">
        <w:t>,</w:t>
      </w:r>
      <w:r w:rsidRPr="00445AEE">
        <w:t xml:space="preserve"> </w:t>
      </w:r>
      <w:r w:rsidR="00847AB0" w:rsidRPr="00445AEE">
        <w:t>and</w:t>
      </w:r>
      <w:r w:rsidR="00CD26DC" w:rsidRPr="00445AEE">
        <w:t xml:space="preserve"> leaders of a creative not-for-profit</w:t>
      </w:r>
      <w:r w:rsidR="00847AB0" w:rsidRPr="00445AEE">
        <w:t xml:space="preserve"> </w:t>
      </w:r>
      <w:r w:rsidR="00A970CE" w:rsidRPr="00445AEE">
        <w:t>(</w:t>
      </w:r>
      <w:r w:rsidR="003B0256" w:rsidRPr="00445AEE">
        <w:t>22</w:t>
      </w:r>
      <w:r w:rsidR="00A970CE" w:rsidRPr="00445AEE">
        <w:t xml:space="preserve">%). </w:t>
      </w:r>
      <w:r w:rsidR="00A06B10" w:rsidRPr="00445AEE">
        <w:t>Other respondents</w:t>
      </w:r>
      <w:r w:rsidR="00A970CE" w:rsidRPr="00445AEE">
        <w:t xml:space="preserve"> were</w:t>
      </w:r>
      <w:r w:rsidR="003B0256" w:rsidRPr="00445AEE">
        <w:t xml:space="preserve"> creative individuals working for a not-for-profit (17%) or</w:t>
      </w:r>
      <w:r w:rsidR="00CD26DC" w:rsidRPr="00445AEE">
        <w:t xml:space="preserve"> creative individuals working for a </w:t>
      </w:r>
      <w:r w:rsidR="00BD6D85" w:rsidRPr="00445AEE">
        <w:t>company</w:t>
      </w:r>
      <w:r w:rsidR="00A970CE" w:rsidRPr="00445AEE">
        <w:t xml:space="preserve"> (</w:t>
      </w:r>
      <w:r w:rsidR="003B0256" w:rsidRPr="00445AEE">
        <w:t>12</w:t>
      </w:r>
      <w:r w:rsidR="00A970CE" w:rsidRPr="00445AEE">
        <w:t>%)</w:t>
      </w:r>
      <w:r w:rsidR="003B0256" w:rsidRPr="00445AEE">
        <w:t xml:space="preserve"> </w:t>
      </w:r>
      <w:r w:rsidR="00A970CE" w:rsidRPr="00445AEE">
        <w:t xml:space="preserve">or </w:t>
      </w:r>
      <w:r w:rsidR="00CD26DC" w:rsidRPr="00445AEE">
        <w:t xml:space="preserve">leaders of creative for-profit organisation </w:t>
      </w:r>
      <w:r w:rsidR="00A970CE" w:rsidRPr="00445AEE">
        <w:t>(</w:t>
      </w:r>
      <w:r w:rsidR="003B0256" w:rsidRPr="00445AEE">
        <w:t>9</w:t>
      </w:r>
      <w:r w:rsidR="00A970CE" w:rsidRPr="00445AEE">
        <w:t xml:space="preserve">%). </w:t>
      </w:r>
      <w:r w:rsidR="00847AB0" w:rsidRPr="00445AEE">
        <w:t xml:space="preserve">The remaining respondents </w:t>
      </w:r>
      <w:r w:rsidR="00B822C9" w:rsidRPr="00445AEE">
        <w:t xml:space="preserve">who selected </w:t>
      </w:r>
      <w:r w:rsidR="002A2257" w:rsidRPr="00445AEE">
        <w:t>‘</w:t>
      </w:r>
      <w:r w:rsidR="00B822C9" w:rsidRPr="00445AEE">
        <w:t>other</w:t>
      </w:r>
      <w:r w:rsidR="002A2257" w:rsidRPr="00445AEE">
        <w:t>’</w:t>
      </w:r>
      <w:r w:rsidR="00B822C9" w:rsidRPr="00445AEE">
        <w:t xml:space="preserve"> mentioned roles such as educator, board member, and </w:t>
      </w:r>
      <w:r w:rsidR="008D343B" w:rsidRPr="00445AEE">
        <w:t>director</w:t>
      </w:r>
      <w:r w:rsidR="00B822C9" w:rsidRPr="00445AEE">
        <w:t xml:space="preserve"> </w:t>
      </w:r>
      <w:r w:rsidR="00A970CE" w:rsidRPr="00445AEE">
        <w:t>(</w:t>
      </w:r>
      <w:r w:rsidR="003B0256" w:rsidRPr="00445AEE">
        <w:t>13</w:t>
      </w:r>
      <w:r w:rsidR="00A970CE" w:rsidRPr="00445AEE">
        <w:t>%)</w:t>
      </w:r>
      <w:r w:rsidR="00806C77" w:rsidRPr="00445AEE">
        <w:t xml:space="preserve">. </w:t>
      </w:r>
    </w:p>
    <w:p w14:paraId="7C3E4046" w14:textId="42224E71" w:rsidR="0088666B" w:rsidRPr="00445AEE" w:rsidRDefault="0088666B" w:rsidP="0088666B">
      <w:r w:rsidRPr="00445AEE">
        <w:t xml:space="preserve">Compared to the </w:t>
      </w:r>
      <w:r w:rsidR="00C71A8E">
        <w:t>February</w:t>
      </w:r>
      <w:r w:rsidR="00C71A8E" w:rsidRPr="00445AEE">
        <w:t xml:space="preserve"> </w:t>
      </w:r>
      <w:r w:rsidRPr="00445AEE">
        <w:t>survey there</w:t>
      </w:r>
      <w:r w:rsidR="00801F4A" w:rsidRPr="00445AEE">
        <w:t xml:space="preserve"> were </w:t>
      </w:r>
      <w:r w:rsidR="005F7393" w:rsidRPr="00445AEE">
        <w:t>fewer</w:t>
      </w:r>
      <w:r w:rsidR="00801F4A" w:rsidRPr="00445AEE">
        <w:t xml:space="preserve"> creative </w:t>
      </w:r>
      <w:r w:rsidR="00E34C81" w:rsidRPr="00445AEE">
        <w:t>freelancers</w:t>
      </w:r>
      <w:r w:rsidR="001C0911" w:rsidRPr="00445AEE">
        <w:t xml:space="preserve"> </w:t>
      </w:r>
      <w:r w:rsidR="00801F4A" w:rsidRPr="00445AEE">
        <w:t xml:space="preserve">in the most recent </w:t>
      </w:r>
      <w:r w:rsidR="00361E94" w:rsidRPr="00445AEE">
        <w:t>sample (</w:t>
      </w:r>
      <w:r w:rsidR="00BE0A8A" w:rsidRPr="00445AEE">
        <w:t>de</w:t>
      </w:r>
      <w:r w:rsidR="009D1B19" w:rsidRPr="00445AEE">
        <w:t xml:space="preserve">crease from </w:t>
      </w:r>
      <w:r w:rsidR="00BE0A8A" w:rsidRPr="00445AEE">
        <w:t>61</w:t>
      </w:r>
      <w:r w:rsidR="00801F4A" w:rsidRPr="00445AEE">
        <w:t xml:space="preserve">% to </w:t>
      </w:r>
      <w:r w:rsidR="00BE0A8A" w:rsidRPr="00445AEE">
        <w:t>54</w:t>
      </w:r>
      <w:r w:rsidR="00801F4A" w:rsidRPr="00445AEE">
        <w:t xml:space="preserve">%) and a </w:t>
      </w:r>
      <w:r w:rsidR="00BE0A8A" w:rsidRPr="00445AEE">
        <w:t>greater</w:t>
      </w:r>
      <w:r w:rsidRPr="00445AEE">
        <w:t xml:space="preserve"> representation of leaders of a creative not</w:t>
      </w:r>
      <w:r w:rsidR="00AC6BA2" w:rsidRPr="00445AEE">
        <w:t>-</w:t>
      </w:r>
      <w:r w:rsidRPr="00445AEE">
        <w:t>for</w:t>
      </w:r>
      <w:r w:rsidR="00AC6BA2" w:rsidRPr="00445AEE">
        <w:t>-</w:t>
      </w:r>
      <w:r w:rsidRPr="00445AEE">
        <w:t>profit (</w:t>
      </w:r>
      <w:r w:rsidR="00BD6756">
        <w:t>increased</w:t>
      </w:r>
      <w:r w:rsidRPr="00445AEE">
        <w:t xml:space="preserve"> from</w:t>
      </w:r>
      <w:r w:rsidR="00801F4A" w:rsidRPr="00445AEE">
        <w:t xml:space="preserve"> </w:t>
      </w:r>
      <w:r w:rsidR="00BE0A8A" w:rsidRPr="00445AEE">
        <w:t>17</w:t>
      </w:r>
      <w:r w:rsidR="00801F4A" w:rsidRPr="00445AEE">
        <w:t xml:space="preserve">% to </w:t>
      </w:r>
      <w:r w:rsidR="00BE0A8A" w:rsidRPr="00445AEE">
        <w:t>22</w:t>
      </w:r>
      <w:r w:rsidR="00801F4A" w:rsidRPr="00445AEE">
        <w:t xml:space="preserve">%). </w:t>
      </w:r>
      <w:r w:rsidRPr="00445AEE">
        <w:t>The proportion</w:t>
      </w:r>
      <w:r w:rsidR="004F39EF" w:rsidRPr="00445AEE">
        <w:t>s</w:t>
      </w:r>
      <w:r w:rsidRPr="00445AEE">
        <w:t xml:space="preserve"> of the remaining roles were relatively similar between the two samples</w:t>
      </w:r>
      <w:r w:rsidR="00692173" w:rsidRPr="00445AEE">
        <w:t>. A further breakdown of roles between surveys can be found in the Appendix (</w:t>
      </w:r>
      <w:r w:rsidR="00692173" w:rsidRPr="00445AEE">
        <w:fldChar w:fldCharType="begin"/>
      </w:r>
      <w:r w:rsidR="00692173" w:rsidRPr="00445AEE">
        <w:instrText xml:space="preserve"> REF _Ref98162177 \h </w:instrText>
      </w:r>
      <w:r w:rsidR="00692173" w:rsidRPr="00445AEE">
        <w:fldChar w:fldCharType="separate"/>
      </w:r>
      <w:r w:rsidR="00692173" w:rsidRPr="00445AEE">
        <w:t>Figure 10</w:t>
      </w:r>
      <w:r w:rsidR="00692173" w:rsidRPr="00445AEE">
        <w:fldChar w:fldCharType="end"/>
      </w:r>
      <w:r w:rsidRPr="00445AEE">
        <w:t xml:space="preserve">). </w:t>
      </w:r>
    </w:p>
    <w:p w14:paraId="7A8457BD" w14:textId="6EB3A624" w:rsidR="00A970CE" w:rsidRPr="00445AEE" w:rsidRDefault="00A970CE" w:rsidP="00A970CE">
      <w:pPr>
        <w:pStyle w:val="Caption"/>
      </w:pPr>
      <w:bookmarkStart w:id="22" w:name="_Ref78204954"/>
      <w:bookmarkStart w:id="23" w:name="_Ref78204950"/>
      <w:r w:rsidRPr="00445AEE">
        <w:lastRenderedPageBreak/>
        <w:t xml:space="preserve">Figure </w:t>
      </w:r>
      <w:fldSimple w:instr=" SEQ Figure \* ARABIC ">
        <w:r w:rsidR="003C0220" w:rsidRPr="00445AEE">
          <w:rPr>
            <w:noProof/>
          </w:rPr>
          <w:t>2</w:t>
        </w:r>
      </w:fldSimple>
      <w:bookmarkEnd w:id="22"/>
      <w:r w:rsidRPr="00445AEE">
        <w:t xml:space="preserve">: </w:t>
      </w:r>
      <w:r w:rsidR="006E0592" w:rsidRPr="00445AEE">
        <w:t>R</w:t>
      </w:r>
      <w:r w:rsidR="004C7EBF" w:rsidRPr="00445AEE">
        <w:t>espondents’</w:t>
      </w:r>
      <w:r w:rsidRPr="00445AEE">
        <w:t xml:space="preserve"> roles in the creative sector</w:t>
      </w:r>
      <w:bookmarkEnd w:id="23"/>
    </w:p>
    <w:p w14:paraId="495172EA" w14:textId="306BFBAE" w:rsidR="00E321A8" w:rsidRPr="00445AEE" w:rsidRDefault="00740F11" w:rsidP="00E321A8">
      <w:r w:rsidRPr="00445AEE">
        <w:rPr>
          <w:noProof/>
        </w:rPr>
        <w:drawing>
          <wp:inline distT="0" distB="0" distL="0" distR="0" wp14:anchorId="13215020" wp14:editId="000B8B22">
            <wp:extent cx="5731510" cy="3079750"/>
            <wp:effectExtent l="0" t="0" r="2540" b="6350"/>
            <wp:docPr id="4" name="Chart 4">
              <a:extLst xmlns:a="http://schemas.openxmlformats.org/drawingml/2006/main">
                <a:ext uri="{FF2B5EF4-FFF2-40B4-BE49-F238E27FC236}">
                  <a16:creationId xmlns:a16="http://schemas.microsoft.com/office/drawing/2014/main" id="{A560533C-17E6-45B9-8501-4769D9956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45AEE" w:rsidDel="00BE0A8A">
        <w:rPr>
          <w:noProof/>
        </w:rPr>
        <w:t xml:space="preserve"> </w:t>
      </w:r>
    </w:p>
    <w:p w14:paraId="2E8D7BD1" w14:textId="151EFB42" w:rsidR="00A970CE" w:rsidRPr="00445AEE" w:rsidRDefault="00A970CE" w:rsidP="00E321A8">
      <w:pPr>
        <w:rPr>
          <w:i/>
          <w:iCs/>
        </w:rPr>
      </w:pPr>
      <w:r w:rsidRPr="00445AEE">
        <w:rPr>
          <w:i/>
          <w:iCs/>
        </w:rPr>
        <w:t xml:space="preserve">Note: Multiple responses were allowed </w:t>
      </w:r>
    </w:p>
    <w:p w14:paraId="6AA25A61" w14:textId="2F0B0AB7" w:rsidR="00A93A25" w:rsidRPr="00445AEE" w:rsidRDefault="00740F11" w:rsidP="00A93A25">
      <w:pPr>
        <w:pStyle w:val="Heading3"/>
      </w:pPr>
      <w:r w:rsidRPr="00445AEE">
        <w:t>Slightly m</w:t>
      </w:r>
      <w:r w:rsidR="001D09D9" w:rsidRPr="00445AEE">
        <w:t xml:space="preserve">ore </w:t>
      </w:r>
      <w:r w:rsidR="00E50C13" w:rsidRPr="00445AEE">
        <w:t>respondents</w:t>
      </w:r>
      <w:r w:rsidR="001D09D9" w:rsidRPr="00445AEE">
        <w:t xml:space="preserve"> had work that was </w:t>
      </w:r>
      <w:r w:rsidR="00AF7E0A" w:rsidRPr="00445AEE">
        <w:t xml:space="preserve">nationally focused </w:t>
      </w:r>
    </w:p>
    <w:p w14:paraId="6099E16D" w14:textId="5252401D" w:rsidR="00B822C9" w:rsidRPr="00445AEE" w:rsidRDefault="008B5835" w:rsidP="00E321A8">
      <w:r w:rsidRPr="00445AEE">
        <w:t>Of the respondents</w:t>
      </w:r>
      <w:r w:rsidR="001B0C2D" w:rsidRPr="00445AEE">
        <w:t xml:space="preserve"> in the survey</w:t>
      </w:r>
      <w:r w:rsidR="006E0592" w:rsidRPr="00445AEE">
        <w:t>,</w:t>
      </w:r>
      <w:r w:rsidRPr="00445AEE">
        <w:t xml:space="preserve"> </w:t>
      </w:r>
      <w:r w:rsidR="00740F11" w:rsidRPr="00445AEE">
        <w:t>45</w:t>
      </w:r>
      <w:r w:rsidRPr="00445AEE">
        <w:t xml:space="preserve">% had work that was nationally focused. A further </w:t>
      </w:r>
      <w:r w:rsidR="00740F11" w:rsidRPr="00445AEE">
        <w:t>41</w:t>
      </w:r>
      <w:r w:rsidRPr="00445AEE">
        <w:t>% had regionally focused work and 1</w:t>
      </w:r>
      <w:r w:rsidR="00740F11" w:rsidRPr="00445AEE">
        <w:t>4</w:t>
      </w:r>
      <w:r w:rsidRPr="00445AEE">
        <w:t xml:space="preserve">% </w:t>
      </w:r>
      <w:r w:rsidR="00A93A25" w:rsidRPr="00445AEE">
        <w:t xml:space="preserve">responded that they were </w:t>
      </w:r>
      <w:r w:rsidR="00230930" w:rsidRPr="00445AEE">
        <w:t>unsure,</w:t>
      </w:r>
      <w:r w:rsidRPr="00445AEE">
        <w:t xml:space="preserve"> or</w:t>
      </w:r>
      <w:r w:rsidR="00A93A25" w:rsidRPr="00445AEE">
        <w:t xml:space="preserve"> it was </w:t>
      </w:r>
      <w:r w:rsidRPr="00445AEE">
        <w:t>not applicable to them (</w:t>
      </w:r>
      <w:r w:rsidRPr="00445AEE">
        <w:fldChar w:fldCharType="begin"/>
      </w:r>
      <w:r w:rsidRPr="00445AEE">
        <w:instrText xml:space="preserve"> REF _Ref85620731 \h </w:instrText>
      </w:r>
      <w:r w:rsidRPr="00445AEE">
        <w:fldChar w:fldCharType="separate"/>
      </w:r>
      <w:r w:rsidR="00C006C0" w:rsidRPr="00445AEE">
        <w:t>Figure 3</w:t>
      </w:r>
      <w:r w:rsidRPr="00445AEE">
        <w:fldChar w:fldCharType="end"/>
      </w:r>
      <w:r w:rsidRPr="00445AEE">
        <w:t xml:space="preserve">). </w:t>
      </w:r>
    </w:p>
    <w:p w14:paraId="3EA81BAD" w14:textId="61FE1827" w:rsidR="008B5835" w:rsidRPr="00445AEE" w:rsidRDefault="008B5835" w:rsidP="008B5835">
      <w:pPr>
        <w:pStyle w:val="Caption"/>
      </w:pPr>
      <w:bookmarkStart w:id="24" w:name="_Ref85620731"/>
      <w:r w:rsidRPr="00445AEE">
        <w:t xml:space="preserve">Figure </w:t>
      </w:r>
      <w:fldSimple w:instr=" SEQ Figure \* ARABIC ">
        <w:r w:rsidR="003C0220" w:rsidRPr="00445AEE">
          <w:rPr>
            <w:noProof/>
          </w:rPr>
          <w:t>3</w:t>
        </w:r>
      </w:fldSimple>
      <w:bookmarkEnd w:id="24"/>
      <w:r w:rsidRPr="00445AEE">
        <w:t>: Whether respondents work was nationally or regionally focused</w:t>
      </w:r>
    </w:p>
    <w:p w14:paraId="19918CC1" w14:textId="3C0DBD33" w:rsidR="008B5835" w:rsidRPr="00445AEE" w:rsidRDefault="00740F11" w:rsidP="00E321A8">
      <w:r w:rsidRPr="00445AEE">
        <w:rPr>
          <w:noProof/>
        </w:rPr>
        <w:drawing>
          <wp:inline distT="0" distB="0" distL="0" distR="0" wp14:anchorId="04D5F5B2" wp14:editId="1F3F650A">
            <wp:extent cx="5476875" cy="2871787"/>
            <wp:effectExtent l="0" t="0" r="0" b="5080"/>
            <wp:docPr id="9" name="Chart 9">
              <a:extLst xmlns:a="http://schemas.openxmlformats.org/drawingml/2006/main">
                <a:ext uri="{FF2B5EF4-FFF2-40B4-BE49-F238E27FC236}">
                  <a16:creationId xmlns:a16="http://schemas.microsoft.com/office/drawing/2014/main" id="{1AF27EDF-AE52-4ADA-B3D8-B48AB0C9E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445AEE" w:rsidDel="00740F11">
        <w:rPr>
          <w:noProof/>
        </w:rPr>
        <w:t xml:space="preserve"> </w:t>
      </w:r>
    </w:p>
    <w:p w14:paraId="5B44792E" w14:textId="0FCB3022" w:rsidR="005E6C58" w:rsidRPr="00445AEE" w:rsidRDefault="00CA6632" w:rsidP="005E6C58">
      <w:pPr>
        <w:pStyle w:val="Heading3"/>
      </w:pPr>
      <w:bookmarkStart w:id="25" w:name="_Hlk98152757"/>
      <w:r w:rsidRPr="00445AEE">
        <w:t xml:space="preserve">Visual </w:t>
      </w:r>
      <w:r w:rsidR="005E6C58" w:rsidRPr="00445AEE">
        <w:t xml:space="preserve">and </w:t>
      </w:r>
      <w:r w:rsidRPr="00445AEE">
        <w:t>performing</w:t>
      </w:r>
      <w:r w:rsidR="005E6C58" w:rsidRPr="00445AEE">
        <w:t xml:space="preserve"> arts were strongly represented in</w:t>
      </w:r>
      <w:r w:rsidR="000D6A56" w:rsidRPr="00445AEE">
        <w:t xml:space="preserve"> the</w:t>
      </w:r>
      <w:r w:rsidR="005E6C58" w:rsidRPr="00445AEE">
        <w:t xml:space="preserve"> </w:t>
      </w:r>
      <w:r w:rsidR="00564E3C" w:rsidRPr="00445AEE">
        <w:t>total sample</w:t>
      </w:r>
      <w:r w:rsidR="005E6C58" w:rsidRPr="00445AEE">
        <w:t xml:space="preserve"> </w:t>
      </w:r>
    </w:p>
    <w:bookmarkEnd w:id="25"/>
    <w:p w14:paraId="2AF5DC27" w14:textId="7681962F" w:rsidR="0088666B" w:rsidRPr="00445AEE" w:rsidRDefault="00EB5E25" w:rsidP="00E321A8">
      <w:r w:rsidRPr="00445AEE">
        <w:t>From the survey it is evident that respondents work in a variety of creative areas. When asked which of the following best describe</w:t>
      </w:r>
      <w:r w:rsidR="001F7718" w:rsidRPr="00445AEE">
        <w:t xml:space="preserve">d </w:t>
      </w:r>
      <w:r w:rsidR="001D09D9" w:rsidRPr="00445AEE">
        <w:t>their area</w:t>
      </w:r>
      <w:r w:rsidRPr="00445AEE">
        <w:t xml:space="preserve"> of work, </w:t>
      </w:r>
      <w:r w:rsidR="00F1061E" w:rsidRPr="00445AEE">
        <w:t xml:space="preserve">the largest number of </w:t>
      </w:r>
      <w:r w:rsidRPr="00445AEE">
        <w:t xml:space="preserve">creatives were involved in </w:t>
      </w:r>
      <w:r w:rsidR="0015760D" w:rsidRPr="00445AEE">
        <w:lastRenderedPageBreak/>
        <w:t>visual</w:t>
      </w:r>
      <w:r w:rsidRPr="00445AEE">
        <w:t xml:space="preserve"> arts (</w:t>
      </w:r>
      <w:r w:rsidR="001B0C2D" w:rsidRPr="00445AEE">
        <w:t>4</w:t>
      </w:r>
      <w:r w:rsidR="005C72EB" w:rsidRPr="00445AEE">
        <w:t>8</w:t>
      </w:r>
      <w:r w:rsidRPr="00445AEE">
        <w:t xml:space="preserve">%), followed by </w:t>
      </w:r>
      <w:r w:rsidR="0015760D" w:rsidRPr="00445AEE">
        <w:t>performing</w:t>
      </w:r>
      <w:r w:rsidRPr="00445AEE">
        <w:t xml:space="preserve"> arts (</w:t>
      </w:r>
      <w:r w:rsidR="005C72EB" w:rsidRPr="00445AEE">
        <w:t>39</w:t>
      </w:r>
      <w:r w:rsidRPr="00445AEE">
        <w:t xml:space="preserve">%) and </w:t>
      </w:r>
      <w:r w:rsidR="005C72EB" w:rsidRPr="00445AEE">
        <w:t xml:space="preserve">craft and object art </w:t>
      </w:r>
      <w:r w:rsidRPr="00445AEE">
        <w:t>(</w:t>
      </w:r>
      <w:r w:rsidR="005C72EB" w:rsidRPr="00445AEE">
        <w:t>23</w:t>
      </w:r>
      <w:r w:rsidRPr="00445AEE">
        <w:t xml:space="preserve">%). Some respondents were involved </w:t>
      </w:r>
      <w:r w:rsidR="005C72EB" w:rsidRPr="00445AEE">
        <w:t xml:space="preserve">in music </w:t>
      </w:r>
      <w:r w:rsidRPr="00445AEE">
        <w:t>(</w:t>
      </w:r>
      <w:r w:rsidR="005C72EB" w:rsidRPr="00445AEE">
        <w:t>23</w:t>
      </w:r>
      <w:r w:rsidRPr="00445AEE">
        <w:t>%)</w:t>
      </w:r>
      <w:r w:rsidR="00847AB0" w:rsidRPr="00445AEE">
        <w:t xml:space="preserve">, </w:t>
      </w:r>
      <w:r w:rsidR="001B0C2D" w:rsidRPr="00445AEE">
        <w:t>Māori arts</w:t>
      </w:r>
      <w:r w:rsidRPr="00445AEE">
        <w:t xml:space="preserve"> (1</w:t>
      </w:r>
      <w:r w:rsidR="005C72EB" w:rsidRPr="00445AEE">
        <w:t>8</w:t>
      </w:r>
      <w:r w:rsidRPr="00445AEE">
        <w:t>%)</w:t>
      </w:r>
      <w:r w:rsidR="00847AB0" w:rsidRPr="00445AEE">
        <w:t>,</w:t>
      </w:r>
      <w:r w:rsidR="0015760D" w:rsidRPr="00445AEE">
        <w:t xml:space="preserve"> </w:t>
      </w:r>
      <w:r w:rsidR="005C72EB" w:rsidRPr="00445AEE">
        <w:t>literature</w:t>
      </w:r>
      <w:r w:rsidR="0015760D" w:rsidRPr="00445AEE">
        <w:t xml:space="preserve"> (1</w:t>
      </w:r>
      <w:r w:rsidR="005C72EB" w:rsidRPr="00445AEE">
        <w:t>7</w:t>
      </w:r>
      <w:r w:rsidR="0015760D" w:rsidRPr="00445AEE">
        <w:t>%),</w:t>
      </w:r>
      <w:r w:rsidR="00847AB0" w:rsidRPr="00445AEE">
        <w:t xml:space="preserve"> and </w:t>
      </w:r>
      <w:r w:rsidR="005C72EB" w:rsidRPr="00445AEE">
        <w:t>design</w:t>
      </w:r>
      <w:r w:rsidR="00847AB0" w:rsidRPr="00445AEE">
        <w:t xml:space="preserve"> (</w:t>
      </w:r>
      <w:r w:rsidR="005C72EB" w:rsidRPr="00445AEE">
        <w:t>15</w:t>
      </w:r>
      <w:r w:rsidRPr="00445AEE">
        <w:t>%)</w:t>
      </w:r>
      <w:r w:rsidR="00692173" w:rsidRPr="00445AEE">
        <w:t xml:space="preserve"> (</w:t>
      </w:r>
      <w:r w:rsidR="00692173" w:rsidRPr="00445AEE">
        <w:fldChar w:fldCharType="begin"/>
      </w:r>
      <w:r w:rsidR="00692173" w:rsidRPr="00445AEE">
        <w:instrText xml:space="preserve"> REF _Ref78198626 \h </w:instrText>
      </w:r>
      <w:r w:rsidR="00692173" w:rsidRPr="00445AEE">
        <w:fldChar w:fldCharType="separate"/>
      </w:r>
      <w:r w:rsidR="00692173" w:rsidRPr="00445AEE">
        <w:t>Figure 4</w:t>
      </w:r>
      <w:r w:rsidR="00692173" w:rsidRPr="00445AEE">
        <w:fldChar w:fldCharType="end"/>
      </w:r>
      <w:r w:rsidR="00692173" w:rsidRPr="00445AEE">
        <w:t>).</w:t>
      </w:r>
    </w:p>
    <w:p w14:paraId="04EC4FE3" w14:textId="1AA7EFCD" w:rsidR="0088666B" w:rsidRPr="00445AEE" w:rsidRDefault="00692173" w:rsidP="0088666B">
      <w:r w:rsidRPr="00445AEE">
        <w:t>Compared to the previous</w:t>
      </w:r>
      <w:r w:rsidR="0088666B" w:rsidRPr="00445AEE">
        <w:t xml:space="preserve"> survey areas of creative work remained at similar proportions. </w:t>
      </w:r>
      <w:r w:rsidR="0015760D" w:rsidRPr="00445AEE">
        <w:t>There was</w:t>
      </w:r>
      <w:r w:rsidRPr="00445AEE">
        <w:t xml:space="preserve"> however</w:t>
      </w:r>
      <w:r w:rsidR="0015760D" w:rsidRPr="00445AEE">
        <w:t xml:space="preserve"> a</w:t>
      </w:r>
      <w:r w:rsidR="005C72EB" w:rsidRPr="00445AEE">
        <w:t>n</w:t>
      </w:r>
      <w:r w:rsidR="0015760D" w:rsidRPr="00445AEE">
        <w:t xml:space="preserve"> </w:t>
      </w:r>
      <w:r w:rsidR="005C72EB" w:rsidRPr="00445AEE">
        <w:t>in</w:t>
      </w:r>
      <w:r w:rsidR="0015760D" w:rsidRPr="00445AEE">
        <w:t xml:space="preserve">crease in representation from </w:t>
      </w:r>
      <w:r w:rsidR="005C72EB" w:rsidRPr="00445AEE">
        <w:t>literature</w:t>
      </w:r>
      <w:r w:rsidR="0088666B" w:rsidRPr="00445AEE">
        <w:t xml:space="preserve"> (from </w:t>
      </w:r>
      <w:r w:rsidR="005C72EB" w:rsidRPr="00445AEE">
        <w:t>12</w:t>
      </w:r>
      <w:r w:rsidR="0088666B" w:rsidRPr="00445AEE">
        <w:t xml:space="preserve">% to </w:t>
      </w:r>
      <w:r w:rsidR="005C72EB" w:rsidRPr="00445AEE">
        <w:t>17</w:t>
      </w:r>
      <w:r w:rsidR="0088666B" w:rsidRPr="00445AEE">
        <w:t>%)</w:t>
      </w:r>
      <w:r w:rsidR="0015760D" w:rsidRPr="00445AEE">
        <w:t>.</w:t>
      </w:r>
    </w:p>
    <w:p w14:paraId="6B252E3C" w14:textId="5A1A2D76" w:rsidR="00EB5E25" w:rsidRPr="00445AEE" w:rsidRDefault="00EB5E25" w:rsidP="00E321A8">
      <w:r w:rsidRPr="00445AEE">
        <w:t xml:space="preserve"> A full breakdown of creatives roles</w:t>
      </w:r>
      <w:r w:rsidR="00FF03B0" w:rsidRPr="00445AEE">
        <w:t xml:space="preserve"> </w:t>
      </w:r>
      <w:r w:rsidR="00692173" w:rsidRPr="00445AEE">
        <w:t>between surveys can be found in the Appendix (</w:t>
      </w:r>
      <w:r w:rsidR="00692173" w:rsidRPr="00445AEE">
        <w:fldChar w:fldCharType="begin"/>
      </w:r>
      <w:r w:rsidR="00692173" w:rsidRPr="00445AEE">
        <w:instrText xml:space="preserve"> REF _Ref98162297 \h </w:instrText>
      </w:r>
      <w:r w:rsidR="00692173" w:rsidRPr="00445AEE">
        <w:fldChar w:fldCharType="separate"/>
      </w:r>
      <w:r w:rsidR="00692173" w:rsidRPr="00445AEE">
        <w:t>Figure 11</w:t>
      </w:r>
      <w:r w:rsidR="00692173" w:rsidRPr="00445AEE">
        <w:fldChar w:fldCharType="end"/>
      </w:r>
      <w:r w:rsidR="00692173" w:rsidRPr="00445AEE">
        <w:t>).</w:t>
      </w:r>
      <w:r w:rsidR="00847AB0" w:rsidRPr="00445AEE">
        <w:t xml:space="preserve"> </w:t>
      </w:r>
    </w:p>
    <w:p w14:paraId="6926F642" w14:textId="3A0ADF60" w:rsidR="00EB5E25" w:rsidRPr="00445AEE" w:rsidRDefault="00EB5E25" w:rsidP="00EB5E25">
      <w:pPr>
        <w:pStyle w:val="Caption"/>
      </w:pPr>
      <w:bookmarkStart w:id="26" w:name="_Ref78198626"/>
      <w:r w:rsidRPr="00445AEE">
        <w:t xml:space="preserve">Figure </w:t>
      </w:r>
      <w:fldSimple w:instr=" SEQ Figure \* ARABIC ">
        <w:r w:rsidR="003C0220" w:rsidRPr="00445AEE">
          <w:rPr>
            <w:noProof/>
          </w:rPr>
          <w:t>4</w:t>
        </w:r>
      </w:fldSimple>
      <w:bookmarkEnd w:id="26"/>
      <w:r w:rsidRPr="00445AEE">
        <w:t xml:space="preserve">: </w:t>
      </w:r>
      <w:r w:rsidR="006E0592" w:rsidRPr="00445AEE">
        <w:t>R</w:t>
      </w:r>
      <w:r w:rsidRPr="00445AEE">
        <w:t>espondents’ creative area of work</w:t>
      </w:r>
    </w:p>
    <w:p w14:paraId="4CF67160" w14:textId="729D0999" w:rsidR="004C7EBF" w:rsidRPr="00445AEE" w:rsidRDefault="008E4518" w:rsidP="00E321A8">
      <w:r w:rsidRPr="00445AEE">
        <w:rPr>
          <w:noProof/>
        </w:rPr>
        <w:drawing>
          <wp:inline distT="0" distB="0" distL="0" distR="0" wp14:anchorId="6FD190B5" wp14:editId="55A96491">
            <wp:extent cx="5731510" cy="4825365"/>
            <wp:effectExtent l="0" t="0" r="2540" b="0"/>
            <wp:docPr id="10" name="Chart 10">
              <a:extLst xmlns:a="http://schemas.openxmlformats.org/drawingml/2006/main">
                <a:ext uri="{FF2B5EF4-FFF2-40B4-BE49-F238E27FC236}">
                  <a16:creationId xmlns:a16="http://schemas.microsoft.com/office/drawing/2014/main" id="{CB7FC30C-5F0A-4FA9-860B-54EF3EAE0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45AEE" w:rsidDel="008E4518">
        <w:rPr>
          <w:noProof/>
        </w:rPr>
        <w:t xml:space="preserve"> </w:t>
      </w:r>
    </w:p>
    <w:p w14:paraId="159EB459" w14:textId="2A624DA6" w:rsidR="00F02EAC" w:rsidRPr="00445AEE" w:rsidRDefault="00EB5E25" w:rsidP="0088666B">
      <w:pPr>
        <w:rPr>
          <w:i/>
          <w:iCs/>
        </w:rPr>
      </w:pPr>
      <w:r w:rsidRPr="00445AEE">
        <w:rPr>
          <w:i/>
          <w:iCs/>
        </w:rPr>
        <w:t xml:space="preserve">Note: Multiple responses were </w:t>
      </w:r>
      <w:r w:rsidR="00F02EAC" w:rsidRPr="00445AEE">
        <w:rPr>
          <w:i/>
          <w:iCs/>
        </w:rPr>
        <w:t>possible</w:t>
      </w:r>
      <w:r w:rsidRPr="00445AEE">
        <w:rPr>
          <w:i/>
          <w:iCs/>
        </w:rPr>
        <w:t xml:space="preserve"> </w:t>
      </w:r>
      <w:r w:rsidR="00F02EAC" w:rsidRPr="00445AEE">
        <w:br w:type="page"/>
      </w:r>
    </w:p>
    <w:p w14:paraId="587C39DB" w14:textId="55F43B95" w:rsidR="00E321A8" w:rsidRPr="00445AEE" w:rsidRDefault="00E321A8" w:rsidP="00E321A8">
      <w:pPr>
        <w:pStyle w:val="Heading1"/>
      </w:pPr>
      <w:bookmarkStart w:id="27" w:name="_Toc110537119"/>
      <w:r w:rsidRPr="00445AEE">
        <w:lastRenderedPageBreak/>
        <w:t>Financial position</w:t>
      </w:r>
      <w:bookmarkEnd w:id="27"/>
    </w:p>
    <w:p w14:paraId="06A2E8B2" w14:textId="0211D478" w:rsidR="005E6C58" w:rsidRPr="00445AEE" w:rsidRDefault="004B2AAF" w:rsidP="005E6C58">
      <w:pPr>
        <w:pStyle w:val="Heading3"/>
      </w:pPr>
      <w:r w:rsidRPr="00445AEE">
        <w:t xml:space="preserve">Respondents have shifted </w:t>
      </w:r>
      <w:r w:rsidR="008E4518" w:rsidRPr="00445AEE">
        <w:t xml:space="preserve">back </w:t>
      </w:r>
      <w:r w:rsidRPr="00445AEE">
        <w:t xml:space="preserve">towards a </w:t>
      </w:r>
      <w:r w:rsidR="008E4518" w:rsidRPr="00445AEE">
        <w:t xml:space="preserve">slightly </w:t>
      </w:r>
      <w:r w:rsidRPr="00445AEE">
        <w:t xml:space="preserve">more </w:t>
      </w:r>
      <w:r w:rsidR="008E4518" w:rsidRPr="00445AEE">
        <w:t>optimistic</w:t>
      </w:r>
      <w:r w:rsidRPr="00445AEE">
        <w:t xml:space="preserve"> view about their financial position:</w:t>
      </w:r>
    </w:p>
    <w:p w14:paraId="019A4C86" w14:textId="0CCE3034" w:rsidR="00DA0791" w:rsidRPr="00445AEE" w:rsidRDefault="00E50C13" w:rsidP="00E321A8">
      <w:r w:rsidRPr="00445AEE">
        <w:t>Respondents</w:t>
      </w:r>
      <w:r w:rsidR="00A970CE" w:rsidRPr="00445AEE">
        <w:t xml:space="preserve"> were asked how optimistic or </w:t>
      </w:r>
      <w:r w:rsidR="004C72D5" w:rsidRPr="00445AEE">
        <w:t>pessimistic</w:t>
      </w:r>
      <w:r w:rsidR="00A970CE" w:rsidRPr="00445AEE">
        <w:t xml:space="preserve"> they were that </w:t>
      </w:r>
      <w:r w:rsidR="005E6C58" w:rsidRPr="00445AEE">
        <w:t>‘</w:t>
      </w:r>
      <w:r w:rsidR="00A970CE" w:rsidRPr="00445AEE">
        <w:t>their work in the creative sector will support their financial position in the next 12 months</w:t>
      </w:r>
      <w:r w:rsidR="005E6C58" w:rsidRPr="00445AEE">
        <w:t>’</w:t>
      </w:r>
      <w:r w:rsidR="00A970CE" w:rsidRPr="00445AEE">
        <w:t xml:space="preserve">. </w:t>
      </w:r>
      <w:r w:rsidR="00BE2A3B" w:rsidRPr="00445AEE">
        <w:t>Respondents were asked to rate the statement on a scale of 1 to 6, where 1 was ‘very pessimistic’ and 6 was ‘very optimistic</w:t>
      </w:r>
      <w:r w:rsidR="00AB3E86" w:rsidRPr="00445AEE">
        <w:t>.</w:t>
      </w:r>
      <w:r w:rsidR="00BE2A3B" w:rsidRPr="00445AEE">
        <w:t>’</w:t>
      </w:r>
      <w:r w:rsidR="001C0911" w:rsidRPr="00445AEE">
        <w:t xml:space="preserve"> Compared to the </w:t>
      </w:r>
      <w:r w:rsidR="008E4518" w:rsidRPr="00445AEE">
        <w:t>February-March 2022</w:t>
      </w:r>
      <w:r w:rsidR="001C0911" w:rsidRPr="00445AEE">
        <w:t xml:space="preserve"> survey</w:t>
      </w:r>
      <w:r w:rsidR="005C2373" w:rsidRPr="00445AEE">
        <w:t>,</w:t>
      </w:r>
      <w:r w:rsidR="001C0911" w:rsidRPr="00445AEE">
        <w:t xml:space="preserve"> </w:t>
      </w:r>
      <w:r w:rsidR="008E4518" w:rsidRPr="00445AEE">
        <w:t>optimism</w:t>
      </w:r>
      <w:r w:rsidR="001C0911" w:rsidRPr="00445AEE">
        <w:t xml:space="preserve"> increased from </w:t>
      </w:r>
      <w:r w:rsidR="008E4518" w:rsidRPr="00445AEE">
        <w:t>30</w:t>
      </w:r>
      <w:r w:rsidR="001C0911" w:rsidRPr="00445AEE">
        <w:t xml:space="preserve">% to </w:t>
      </w:r>
      <w:r w:rsidR="008E4518" w:rsidRPr="00445AEE">
        <w:t>42</w:t>
      </w:r>
      <w:r w:rsidR="001C0911" w:rsidRPr="00445AEE">
        <w:t xml:space="preserve">% and </w:t>
      </w:r>
      <w:r w:rsidR="0062279A" w:rsidRPr="00445AEE">
        <w:t>pessimism</w:t>
      </w:r>
      <w:r w:rsidR="001C0911" w:rsidRPr="00445AEE">
        <w:t xml:space="preserve"> dropped from </w:t>
      </w:r>
      <w:r w:rsidR="0062279A" w:rsidRPr="00445AEE">
        <w:t>68</w:t>
      </w:r>
      <w:r w:rsidR="001C0911" w:rsidRPr="00445AEE">
        <w:t xml:space="preserve">% to </w:t>
      </w:r>
      <w:r w:rsidR="0062279A" w:rsidRPr="00445AEE">
        <w:t>57</w:t>
      </w:r>
      <w:r w:rsidR="001C0911" w:rsidRPr="00445AEE">
        <w:t>%</w:t>
      </w:r>
      <w:bookmarkStart w:id="28" w:name="_Hlk98405551"/>
      <w:r w:rsidR="00A06B10" w:rsidRPr="00445AEE">
        <w:t>. T</w:t>
      </w:r>
      <w:r w:rsidR="00DA0791" w:rsidRPr="00445AEE">
        <w:t xml:space="preserve">his </w:t>
      </w:r>
      <w:r w:rsidR="00A06B10" w:rsidRPr="00445AEE">
        <w:t>indicates</w:t>
      </w:r>
      <w:r w:rsidR="00DA0791" w:rsidRPr="00445AEE">
        <w:t xml:space="preserve"> </w:t>
      </w:r>
      <w:r w:rsidR="0062279A" w:rsidRPr="00445AEE">
        <w:t xml:space="preserve">that while respondents remain pessimistic, there is a shift toward optimism </w:t>
      </w:r>
      <w:bookmarkEnd w:id="28"/>
      <w:r w:rsidR="00E8556A" w:rsidRPr="00445AEE">
        <w:t>(</w:t>
      </w:r>
      <w:r w:rsidR="00BA57D2" w:rsidRPr="00445AEE">
        <w:fldChar w:fldCharType="begin"/>
      </w:r>
      <w:r w:rsidR="00BA57D2" w:rsidRPr="00445AEE">
        <w:instrText xml:space="preserve"> REF _Ref78194903 \h </w:instrText>
      </w:r>
      <w:r w:rsidR="00BA57D2" w:rsidRPr="00445AEE">
        <w:fldChar w:fldCharType="separate"/>
      </w:r>
      <w:r w:rsidR="00C006C0" w:rsidRPr="00445AEE">
        <w:t>Figure 5</w:t>
      </w:r>
      <w:r w:rsidR="00BA57D2" w:rsidRPr="00445AEE">
        <w:fldChar w:fldCharType="end"/>
      </w:r>
      <w:r w:rsidR="00BA57D2" w:rsidRPr="00445AEE">
        <w:t>).</w:t>
      </w:r>
      <w:r w:rsidR="001C0911" w:rsidRPr="00445AEE">
        <w:t xml:space="preserve"> </w:t>
      </w:r>
    </w:p>
    <w:p w14:paraId="64463161" w14:textId="67F3CCC8" w:rsidR="00E321A8" w:rsidRPr="00445AEE" w:rsidRDefault="001C0911" w:rsidP="00E321A8">
      <w:r w:rsidRPr="00445AEE">
        <w:t xml:space="preserve">Overall, the average rating was </w:t>
      </w:r>
      <w:r w:rsidR="00B30738" w:rsidRPr="00445AEE">
        <w:t>3.1</w:t>
      </w:r>
      <w:r w:rsidRPr="00445AEE">
        <w:t xml:space="preserve"> out of 6 </w:t>
      </w:r>
      <w:r w:rsidR="00BA57D2" w:rsidRPr="00445AEE">
        <w:t xml:space="preserve">in the latest survey, compared to </w:t>
      </w:r>
      <w:r w:rsidR="0062279A" w:rsidRPr="00445AEE">
        <w:t xml:space="preserve">2.7 in February-March 2022 and </w:t>
      </w:r>
      <w:r w:rsidR="00BA57D2" w:rsidRPr="00445AEE">
        <w:t>3.</w:t>
      </w:r>
      <w:r w:rsidR="00E274A6" w:rsidRPr="00445AEE">
        <w:t>0</w:t>
      </w:r>
      <w:r w:rsidR="00BA57D2" w:rsidRPr="00445AEE">
        <w:t xml:space="preserve"> in </w:t>
      </w:r>
      <w:r w:rsidR="00E274A6" w:rsidRPr="00445AEE">
        <w:t>September-October</w:t>
      </w:r>
      <w:r w:rsidR="0062279A" w:rsidRPr="00445AEE">
        <w:t xml:space="preserve"> 2021</w:t>
      </w:r>
      <w:r w:rsidR="00BA57D2" w:rsidRPr="00445AEE">
        <w:t>.</w:t>
      </w:r>
      <w:r w:rsidR="001421B0">
        <w:t xml:space="preserve"> </w:t>
      </w:r>
      <w:r w:rsidR="00BB5880">
        <w:t>The increase in financial optimism between the February and June quarters was statistically significant</w:t>
      </w:r>
      <w:r w:rsidR="00BB5880" w:rsidRPr="00445AEE">
        <w:t xml:space="preserve"> </w:t>
      </w:r>
      <w:r w:rsidR="00BB5880">
        <w:t xml:space="preserve">(p&lt;0.001). </w:t>
      </w:r>
      <w:r w:rsidR="00B479A6" w:rsidRPr="00445AEE">
        <w:t>While there were shifts over</w:t>
      </w:r>
      <w:r w:rsidR="00872AA5" w:rsidRPr="00445AEE">
        <w:t xml:space="preserve"> </w:t>
      </w:r>
      <w:r w:rsidR="00B479A6" w:rsidRPr="00445AEE">
        <w:t xml:space="preserve">time, the difference between the </w:t>
      </w:r>
      <w:r w:rsidR="00E447FE">
        <w:t>September 2021</w:t>
      </w:r>
      <w:r w:rsidR="00B479A6" w:rsidRPr="00445AEE">
        <w:t xml:space="preserve"> and </w:t>
      </w:r>
      <w:r w:rsidR="00E447FE">
        <w:t>June 2022</w:t>
      </w:r>
      <w:r w:rsidR="00B479A6" w:rsidRPr="00445AEE">
        <w:t xml:space="preserve"> quarterly survey</w:t>
      </w:r>
      <w:r w:rsidR="00EA205E">
        <w:t>s</w:t>
      </w:r>
      <w:r w:rsidR="00B479A6" w:rsidRPr="00445AEE">
        <w:t xml:space="preserve"> w</w:t>
      </w:r>
      <w:r w:rsidR="00EA205E">
        <w:t>ere</w:t>
      </w:r>
      <w:r w:rsidR="00B479A6" w:rsidRPr="00445AEE">
        <w:t xml:space="preserve"> not statistically significant. </w:t>
      </w:r>
    </w:p>
    <w:p w14:paraId="5ADC6B1D" w14:textId="5AF81294" w:rsidR="00BE2A3B" w:rsidRPr="00445AEE" w:rsidRDefault="00BE2A3B" w:rsidP="00E8556A">
      <w:pPr>
        <w:pStyle w:val="Caption"/>
      </w:pPr>
      <w:bookmarkStart w:id="29" w:name="_Ref78194903"/>
      <w:r w:rsidRPr="00445AEE">
        <w:t xml:space="preserve">Figure </w:t>
      </w:r>
      <w:fldSimple w:instr=" SEQ Figure \* ARABIC ">
        <w:r w:rsidR="003C0220" w:rsidRPr="00445AEE">
          <w:rPr>
            <w:noProof/>
          </w:rPr>
          <w:t>5</w:t>
        </w:r>
      </w:fldSimple>
      <w:bookmarkEnd w:id="29"/>
      <w:r w:rsidRPr="00445AEE">
        <w:t>: Respondent</w:t>
      </w:r>
      <w:r w:rsidR="00E50C13" w:rsidRPr="00445AEE">
        <w:t>s’</w:t>
      </w:r>
      <w:r w:rsidRPr="00445AEE">
        <w:t xml:space="preserve"> views on whether their creative work will support them financially in the next 12 months</w:t>
      </w:r>
      <w:r w:rsidR="00564E3C" w:rsidRPr="00445AEE">
        <w:t xml:space="preserve"> </w:t>
      </w:r>
    </w:p>
    <w:p w14:paraId="173EFED8" w14:textId="28482D0E" w:rsidR="00E8556A" w:rsidRDefault="0062279A" w:rsidP="00E321A8">
      <w:pPr>
        <w:rPr>
          <w:noProof/>
        </w:rPr>
      </w:pPr>
      <w:r w:rsidRPr="00445AEE">
        <w:rPr>
          <w:noProof/>
        </w:rPr>
        <w:drawing>
          <wp:inline distT="0" distB="0" distL="0" distR="0" wp14:anchorId="7BB4F721" wp14:editId="18B23238">
            <wp:extent cx="5731510" cy="2822575"/>
            <wp:effectExtent l="0" t="0" r="2540" b="0"/>
            <wp:docPr id="11" name="Chart 11">
              <a:extLst xmlns:a="http://schemas.openxmlformats.org/drawingml/2006/main">
                <a:ext uri="{FF2B5EF4-FFF2-40B4-BE49-F238E27FC236}">
                  <a16:creationId xmlns:a16="http://schemas.microsoft.com/office/drawing/2014/main" id="{EC1B30E5-7120-4C19-9CAA-E984040C4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445AEE" w:rsidDel="0062279A">
        <w:rPr>
          <w:noProof/>
        </w:rPr>
        <w:t xml:space="preserve"> </w:t>
      </w:r>
    </w:p>
    <w:p w14:paraId="73F54554" w14:textId="0F03F252" w:rsidR="00C71A8E" w:rsidRPr="00C71A8E" w:rsidRDefault="00C71A8E" w:rsidP="00E321A8">
      <w:pPr>
        <w:rPr>
          <w:i/>
          <w:iCs/>
          <w:noProof/>
          <w:sz w:val="20"/>
          <w:szCs w:val="20"/>
        </w:rPr>
      </w:pPr>
      <w:bookmarkStart w:id="30" w:name="_Hlk111717258"/>
      <w:r w:rsidRPr="00C71A8E">
        <w:rPr>
          <w:i/>
          <w:iCs/>
          <w:noProof/>
          <w:sz w:val="20"/>
          <w:szCs w:val="20"/>
        </w:rPr>
        <w:t>* Indicates a st</w:t>
      </w:r>
      <w:r w:rsidR="009B2858">
        <w:rPr>
          <w:i/>
          <w:iCs/>
          <w:noProof/>
          <w:sz w:val="20"/>
          <w:szCs w:val="20"/>
        </w:rPr>
        <w:t>atistically</w:t>
      </w:r>
      <w:r w:rsidRPr="00C71A8E">
        <w:rPr>
          <w:i/>
          <w:iCs/>
          <w:noProof/>
          <w:sz w:val="20"/>
          <w:szCs w:val="20"/>
        </w:rPr>
        <w:t xml:space="preserve"> significant change from the February 2022 survey</w:t>
      </w:r>
    </w:p>
    <w:p w14:paraId="01CF71A5" w14:textId="10068BB4" w:rsidR="005E6C58" w:rsidRPr="00445AEE" w:rsidRDefault="0062279A" w:rsidP="005E6C58">
      <w:pPr>
        <w:pStyle w:val="Heading3"/>
      </w:pPr>
      <w:bookmarkStart w:id="31" w:name="_Hlk98152868"/>
      <w:bookmarkEnd w:id="30"/>
      <w:r w:rsidRPr="00445AEE">
        <w:t>More</w:t>
      </w:r>
      <w:r w:rsidR="00E274A6" w:rsidRPr="00445AEE">
        <w:t xml:space="preserve"> r</w:t>
      </w:r>
      <w:r w:rsidR="00564E3C" w:rsidRPr="00445AEE">
        <w:t xml:space="preserve">espondents </w:t>
      </w:r>
      <w:r w:rsidR="005E6C58" w:rsidRPr="00445AEE">
        <w:t>expected to increase their current staff or contractor numbers</w:t>
      </w:r>
      <w:r w:rsidRPr="00445AEE">
        <w:t xml:space="preserve"> </w:t>
      </w:r>
      <w:r w:rsidR="00E274A6" w:rsidRPr="00445AEE">
        <w:t>compared to the previous survey</w:t>
      </w:r>
    </w:p>
    <w:bookmarkEnd w:id="31"/>
    <w:p w14:paraId="5A447103" w14:textId="7BBE494B" w:rsidR="00F2305B" w:rsidRPr="00445AEE" w:rsidRDefault="008106B3" w:rsidP="00E321A8">
      <w:r w:rsidRPr="00445AEE">
        <w:t xml:space="preserve">Respondents </w:t>
      </w:r>
      <w:r w:rsidR="00BE2A3B" w:rsidRPr="00445AEE">
        <w:t>were also asked if they expected to take on new staff or contractors in the next 12 months</w:t>
      </w:r>
      <w:r w:rsidR="005C2373" w:rsidRPr="00445AEE">
        <w:t>;</w:t>
      </w:r>
      <w:r w:rsidR="00BE2A3B" w:rsidRPr="00445AEE">
        <w:t xml:space="preserve"> this question applied to </w:t>
      </w:r>
      <w:r w:rsidR="009546CB" w:rsidRPr="00445AEE">
        <w:t>53</w:t>
      </w:r>
      <w:r w:rsidR="00BE2A3B" w:rsidRPr="00445AEE">
        <w:t>% of respondents (N=</w:t>
      </w:r>
      <w:r w:rsidR="00A92F39" w:rsidRPr="00445AEE">
        <w:t>339</w:t>
      </w:r>
      <w:r w:rsidR="00BE2A3B" w:rsidRPr="00445AEE">
        <w:t xml:space="preserve">). </w:t>
      </w:r>
      <w:r w:rsidR="00A92F39" w:rsidRPr="00445AEE">
        <w:t>Most</w:t>
      </w:r>
      <w:r w:rsidR="001C0911" w:rsidRPr="00445AEE">
        <w:t xml:space="preserve"> respondents</w:t>
      </w:r>
      <w:r w:rsidR="004C7EBF" w:rsidRPr="00445AEE">
        <w:t xml:space="preserve"> expected</w:t>
      </w:r>
      <w:r w:rsidR="00A92F39" w:rsidRPr="00445AEE">
        <w:t xml:space="preserve"> their current staff o</w:t>
      </w:r>
      <w:r w:rsidR="00AC6BA2" w:rsidRPr="00445AEE">
        <w:t>r</w:t>
      </w:r>
      <w:r w:rsidR="00A92F39" w:rsidRPr="00445AEE">
        <w:t xml:space="preserve"> contract</w:t>
      </w:r>
      <w:r w:rsidR="0079119E" w:rsidRPr="00445AEE">
        <w:t>or</w:t>
      </w:r>
      <w:r w:rsidR="00A92F39" w:rsidRPr="00445AEE">
        <w:t xml:space="preserve"> numbers</w:t>
      </w:r>
      <w:r w:rsidR="004C7EBF" w:rsidRPr="00445AEE">
        <w:t xml:space="preserve"> </w:t>
      </w:r>
      <w:r w:rsidR="008600F7" w:rsidRPr="00445AEE">
        <w:t>to stay at the same level</w:t>
      </w:r>
      <w:r w:rsidR="004C7EBF" w:rsidRPr="00445AEE">
        <w:t xml:space="preserve"> (</w:t>
      </w:r>
      <w:r w:rsidR="00A92F39" w:rsidRPr="00445AEE">
        <w:t>4</w:t>
      </w:r>
      <w:r w:rsidR="009546CB" w:rsidRPr="00445AEE">
        <w:t>5</w:t>
      </w:r>
      <w:r w:rsidR="004C7EBF" w:rsidRPr="00445AEE">
        <w:t>%)</w:t>
      </w:r>
      <w:r w:rsidR="00A92F39" w:rsidRPr="00445AEE">
        <w:t>, followed by respondents who expected to take on new staff or contractors (</w:t>
      </w:r>
      <w:r w:rsidR="009546CB" w:rsidRPr="00445AEE">
        <w:t>3</w:t>
      </w:r>
      <w:r w:rsidR="00A92F39" w:rsidRPr="00445AEE">
        <w:t>4%)</w:t>
      </w:r>
      <w:r w:rsidR="004C7EBF" w:rsidRPr="00445AEE">
        <w:t>. There were a few who expected to reduce the numbers of staff or contractors (</w:t>
      </w:r>
      <w:r w:rsidR="009546CB" w:rsidRPr="00445AEE">
        <w:t>9</w:t>
      </w:r>
      <w:r w:rsidR="004C7EBF" w:rsidRPr="00445AEE">
        <w:t>%</w:t>
      </w:r>
      <w:r w:rsidR="007E5A5D" w:rsidRPr="00445AEE">
        <w:t>),</w:t>
      </w:r>
      <w:r w:rsidR="004C7EBF" w:rsidRPr="00445AEE">
        <w:t xml:space="preserve"> and</w:t>
      </w:r>
      <w:r w:rsidR="008600F7" w:rsidRPr="00445AEE">
        <w:t xml:space="preserve"> some </w:t>
      </w:r>
      <w:r w:rsidR="004C7EBF" w:rsidRPr="00445AEE">
        <w:t>did not know (1</w:t>
      </w:r>
      <w:r w:rsidR="009546CB" w:rsidRPr="00445AEE">
        <w:t>2</w:t>
      </w:r>
      <w:r w:rsidR="004C7EBF" w:rsidRPr="00445AEE">
        <w:t>%)</w:t>
      </w:r>
      <w:r w:rsidR="00582752" w:rsidRPr="00445AEE">
        <w:t>.</w:t>
      </w:r>
      <w:r w:rsidR="004C7EBF" w:rsidRPr="00445AEE">
        <w:t xml:space="preserve"> </w:t>
      </w:r>
    </w:p>
    <w:p w14:paraId="66A016F3" w14:textId="76FA402D" w:rsidR="00BE2A3B" w:rsidRPr="00445AEE" w:rsidRDefault="003841AC" w:rsidP="00E321A8">
      <w:r>
        <w:fldChar w:fldCharType="begin"/>
      </w:r>
      <w:r>
        <w:instrText xml:space="preserve"> REF _Ref109994294 \h </w:instrText>
      </w:r>
      <w:r>
        <w:fldChar w:fldCharType="separate"/>
      </w:r>
      <w:r w:rsidRPr="00445AEE">
        <w:t xml:space="preserve">Figure </w:t>
      </w:r>
      <w:r w:rsidRPr="00445AEE">
        <w:rPr>
          <w:noProof/>
        </w:rPr>
        <w:t>6</w:t>
      </w:r>
      <w:r>
        <w:fldChar w:fldCharType="end"/>
      </w:r>
      <w:r w:rsidR="004C72D5" w:rsidRPr="00445AEE">
        <w:fldChar w:fldCharType="begin"/>
      </w:r>
      <w:r w:rsidR="004C72D5" w:rsidRPr="00445AEE">
        <w:instrText xml:space="preserve"> REF _Ref78203313 \h </w:instrText>
      </w:r>
      <w:r w:rsidR="00000000">
        <w:fldChar w:fldCharType="separate"/>
      </w:r>
      <w:r w:rsidR="004C72D5" w:rsidRPr="00445AEE">
        <w:fldChar w:fldCharType="end"/>
      </w:r>
      <w:r w:rsidR="00F2305B" w:rsidRPr="00445AEE">
        <w:t xml:space="preserve"> shows</w:t>
      </w:r>
      <w:r w:rsidR="00582752" w:rsidRPr="00445AEE">
        <w:t xml:space="preserve"> </w:t>
      </w:r>
      <w:r w:rsidR="00A92F39" w:rsidRPr="00445AEE">
        <w:t xml:space="preserve">that </w:t>
      </w:r>
      <w:bookmarkStart w:id="32" w:name="_Hlk98152936"/>
      <w:r w:rsidR="00A92F39" w:rsidRPr="00445AEE">
        <w:t xml:space="preserve">the number of respondents who expect to </w:t>
      </w:r>
      <w:r w:rsidR="00F2305B" w:rsidRPr="00445AEE">
        <w:t>take on new</w:t>
      </w:r>
      <w:r w:rsidR="00A92F39" w:rsidRPr="00445AEE">
        <w:t xml:space="preserve"> staff or contractors ha</w:t>
      </w:r>
      <w:r w:rsidR="00CA6632" w:rsidRPr="00445AEE">
        <w:t>d</w:t>
      </w:r>
      <w:r w:rsidR="00A92F39" w:rsidRPr="00445AEE">
        <w:t xml:space="preserve"> </w:t>
      </w:r>
      <w:r w:rsidR="009546CB" w:rsidRPr="00445AEE">
        <w:t>in</w:t>
      </w:r>
      <w:r w:rsidR="00A92F39" w:rsidRPr="00445AEE">
        <w:t xml:space="preserve">creased (from </w:t>
      </w:r>
      <w:r w:rsidR="009546CB" w:rsidRPr="00445AEE">
        <w:t>24</w:t>
      </w:r>
      <w:r w:rsidR="00A92F39" w:rsidRPr="00445AEE">
        <w:t xml:space="preserve">% to </w:t>
      </w:r>
      <w:r w:rsidR="009546CB" w:rsidRPr="00445AEE">
        <w:t>34</w:t>
      </w:r>
      <w:r w:rsidR="00A92F39" w:rsidRPr="00445AEE">
        <w:t xml:space="preserve">%) and </w:t>
      </w:r>
      <w:r w:rsidR="00F2305B" w:rsidRPr="00445AEE">
        <w:t>those who expect staff or contract</w:t>
      </w:r>
      <w:r w:rsidR="0079119E" w:rsidRPr="00445AEE">
        <w:t>or</w:t>
      </w:r>
      <w:r w:rsidR="00F2305B" w:rsidRPr="00445AEE">
        <w:t xml:space="preserve"> numbers to reduce ha</w:t>
      </w:r>
      <w:r w:rsidR="00AF7E0A" w:rsidRPr="00445AEE">
        <w:t>d</w:t>
      </w:r>
      <w:r w:rsidR="00F2305B" w:rsidRPr="00445AEE">
        <w:t xml:space="preserve"> </w:t>
      </w:r>
      <w:r w:rsidR="009546CB" w:rsidRPr="00445AEE">
        <w:t>de</w:t>
      </w:r>
      <w:r w:rsidR="00F2305B" w:rsidRPr="00445AEE">
        <w:t xml:space="preserve">creased (from </w:t>
      </w:r>
      <w:r w:rsidR="009546CB" w:rsidRPr="00445AEE">
        <w:t>15</w:t>
      </w:r>
      <w:r w:rsidR="00F2305B" w:rsidRPr="00445AEE">
        <w:t xml:space="preserve">% to </w:t>
      </w:r>
      <w:r w:rsidR="009546CB" w:rsidRPr="00445AEE">
        <w:t>9</w:t>
      </w:r>
      <w:r w:rsidR="00F2305B" w:rsidRPr="00445AEE">
        <w:t>%</w:t>
      </w:r>
      <w:r w:rsidR="009546CB" w:rsidRPr="00445AEE">
        <w:t>).</w:t>
      </w:r>
      <w:r w:rsidR="00B479A6" w:rsidRPr="00445AEE">
        <w:t xml:space="preserve"> There was a statistically significant </w:t>
      </w:r>
      <w:r>
        <w:t xml:space="preserve">increase in </w:t>
      </w:r>
      <w:r w:rsidR="00B479A6" w:rsidRPr="00445AEE">
        <w:t xml:space="preserve">those expecting staff </w:t>
      </w:r>
      <w:r w:rsidR="00B479A6" w:rsidRPr="00445AEE">
        <w:lastRenderedPageBreak/>
        <w:t xml:space="preserve">numbers to </w:t>
      </w:r>
      <w:r>
        <w:t>increase between the February and June surveys</w:t>
      </w:r>
      <w:r w:rsidR="00291BC5">
        <w:t xml:space="preserve"> (p&lt;0.001)</w:t>
      </w:r>
      <w:r>
        <w:t>, but difference</w:t>
      </w:r>
      <w:r w:rsidR="004821AE">
        <w:t>s were less pronounced</w:t>
      </w:r>
      <w:r>
        <w:t xml:space="preserve"> between the September 2021</w:t>
      </w:r>
      <w:r w:rsidR="00B479A6" w:rsidRPr="00445AEE">
        <w:t xml:space="preserve"> </w:t>
      </w:r>
      <w:r w:rsidR="004821AE">
        <w:t>and June 2022</w:t>
      </w:r>
      <w:r w:rsidR="00B479A6" w:rsidRPr="00445AEE">
        <w:t xml:space="preserve"> quarterly survey</w:t>
      </w:r>
      <w:r w:rsidR="004821AE">
        <w:t>s</w:t>
      </w:r>
      <w:r w:rsidR="00B479A6" w:rsidRPr="00445AEE">
        <w:t xml:space="preserve">. </w:t>
      </w:r>
    </w:p>
    <w:p w14:paraId="7C57C10D" w14:textId="4ED07DCD" w:rsidR="0008289F" w:rsidRPr="00445AEE" w:rsidRDefault="0008289F" w:rsidP="0008289F">
      <w:pPr>
        <w:pStyle w:val="Caption"/>
      </w:pPr>
      <w:bookmarkStart w:id="33" w:name="_Ref109994294"/>
      <w:bookmarkEnd w:id="32"/>
      <w:r w:rsidRPr="00445AEE">
        <w:t xml:space="preserve">Figure </w:t>
      </w:r>
      <w:fldSimple w:instr=" SEQ Figure \* ARABIC ">
        <w:r w:rsidR="003C0220" w:rsidRPr="00445AEE">
          <w:rPr>
            <w:noProof/>
          </w:rPr>
          <w:t>6</w:t>
        </w:r>
      </w:fldSimple>
      <w:bookmarkEnd w:id="33"/>
      <w:r w:rsidRPr="00445AEE">
        <w:t>: If respondents expected to take on new staff or contactors in the next 12 months</w:t>
      </w:r>
    </w:p>
    <w:p w14:paraId="74C8C9D7" w14:textId="357B7DF5" w:rsidR="00F02EAC" w:rsidRPr="00445AEE" w:rsidRDefault="009546CB">
      <w:pPr>
        <w:spacing w:after="160" w:line="259" w:lineRule="auto"/>
      </w:pPr>
      <w:r w:rsidRPr="00445AEE">
        <w:rPr>
          <w:noProof/>
        </w:rPr>
        <w:drawing>
          <wp:inline distT="0" distB="0" distL="0" distR="0" wp14:anchorId="4ED97BC9" wp14:editId="3837146C">
            <wp:extent cx="5731510" cy="2635885"/>
            <wp:effectExtent l="0" t="0" r="2540" b="0"/>
            <wp:docPr id="12" name="Chart 12">
              <a:extLst xmlns:a="http://schemas.openxmlformats.org/drawingml/2006/main">
                <a:ext uri="{FF2B5EF4-FFF2-40B4-BE49-F238E27FC236}">
                  <a16:creationId xmlns:a16="http://schemas.microsoft.com/office/drawing/2014/main" id="{603C84CE-7823-4201-B5AA-A8A4ACA5F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A67597" w14:textId="44A0B45B" w:rsidR="00C71A8E" w:rsidRPr="00C71A8E" w:rsidRDefault="00C71A8E" w:rsidP="00C71A8E">
      <w:pPr>
        <w:rPr>
          <w:i/>
          <w:iCs/>
          <w:noProof/>
          <w:sz w:val="20"/>
          <w:szCs w:val="20"/>
        </w:rPr>
      </w:pPr>
      <w:bookmarkStart w:id="34" w:name="_Hlk111723810"/>
      <w:bookmarkStart w:id="35" w:name="_Hlk111726674"/>
      <w:r w:rsidRPr="00C71A8E">
        <w:rPr>
          <w:i/>
          <w:iCs/>
          <w:noProof/>
          <w:sz w:val="20"/>
          <w:szCs w:val="20"/>
        </w:rPr>
        <w:t>* Indicates a st</w:t>
      </w:r>
      <w:r w:rsidR="009B2858">
        <w:rPr>
          <w:i/>
          <w:iCs/>
          <w:noProof/>
          <w:sz w:val="20"/>
          <w:szCs w:val="20"/>
        </w:rPr>
        <w:t>a</w:t>
      </w:r>
      <w:r w:rsidRPr="00C71A8E">
        <w:rPr>
          <w:i/>
          <w:iCs/>
          <w:noProof/>
          <w:sz w:val="20"/>
          <w:szCs w:val="20"/>
        </w:rPr>
        <w:t>t</w:t>
      </w:r>
      <w:r w:rsidR="009B2858">
        <w:rPr>
          <w:i/>
          <w:iCs/>
          <w:noProof/>
          <w:sz w:val="20"/>
          <w:szCs w:val="20"/>
        </w:rPr>
        <w:t>st</w:t>
      </w:r>
      <w:r w:rsidRPr="00C71A8E">
        <w:rPr>
          <w:i/>
          <w:iCs/>
          <w:noProof/>
          <w:sz w:val="20"/>
          <w:szCs w:val="20"/>
        </w:rPr>
        <w:t>ically significant change from the February 2022 survey</w:t>
      </w:r>
      <w:bookmarkEnd w:id="34"/>
    </w:p>
    <w:bookmarkEnd w:id="35"/>
    <w:p w14:paraId="74E3C2D6" w14:textId="60C3F5C8" w:rsidR="009546CB" w:rsidRPr="00445AEE" w:rsidRDefault="009546CB">
      <w:pPr>
        <w:spacing w:after="160" w:line="259" w:lineRule="auto"/>
      </w:pPr>
    </w:p>
    <w:p w14:paraId="25BB4A5D" w14:textId="33057E3D" w:rsidR="00E321A8" w:rsidRPr="00445AEE" w:rsidRDefault="00E321A8" w:rsidP="00E321A8">
      <w:pPr>
        <w:pStyle w:val="Heading1"/>
      </w:pPr>
      <w:bookmarkStart w:id="36" w:name="_Toc110537120"/>
      <w:r w:rsidRPr="00445AEE">
        <w:t>Creativ</w:t>
      </w:r>
      <w:r w:rsidR="004C7EBF" w:rsidRPr="00445AEE">
        <w:t>e position</w:t>
      </w:r>
      <w:bookmarkEnd w:id="36"/>
      <w:r w:rsidR="004C7EBF" w:rsidRPr="00445AEE">
        <w:t xml:space="preserve"> </w:t>
      </w:r>
    </w:p>
    <w:p w14:paraId="1A90502F" w14:textId="500D66D9" w:rsidR="005E6C58" w:rsidRPr="00445AEE" w:rsidRDefault="000D6B89" w:rsidP="005E6C58">
      <w:pPr>
        <w:pStyle w:val="Heading3"/>
      </w:pPr>
      <w:r w:rsidRPr="00445AEE">
        <w:t>R</w:t>
      </w:r>
      <w:r w:rsidR="005E6C58" w:rsidRPr="00445AEE">
        <w:t>espondents</w:t>
      </w:r>
      <w:r w:rsidR="00FA48C3" w:rsidRPr="00445AEE">
        <w:t>’</w:t>
      </w:r>
      <w:r w:rsidR="005E6C58" w:rsidRPr="00445AEE">
        <w:t xml:space="preserve"> </w:t>
      </w:r>
      <w:r w:rsidR="00582752" w:rsidRPr="00445AEE">
        <w:t>view</w:t>
      </w:r>
      <w:r w:rsidR="003F3A35" w:rsidRPr="00445AEE">
        <w:t>s</w:t>
      </w:r>
      <w:r w:rsidR="00582752" w:rsidRPr="00445AEE">
        <w:t xml:space="preserve"> on achieving their</w:t>
      </w:r>
      <w:r w:rsidR="005E6C58" w:rsidRPr="00445AEE">
        <w:t xml:space="preserve"> creative goals </w:t>
      </w:r>
      <w:r w:rsidR="00582752" w:rsidRPr="00445AEE">
        <w:t xml:space="preserve">shifted to become more </w:t>
      </w:r>
      <w:r w:rsidR="005B3822" w:rsidRPr="00445AEE">
        <w:t>optimistic</w:t>
      </w:r>
      <w:r w:rsidR="00582752" w:rsidRPr="00445AEE">
        <w:t xml:space="preserve"> </w:t>
      </w:r>
    </w:p>
    <w:p w14:paraId="572EF71B" w14:textId="114695D6" w:rsidR="00DA0791" w:rsidRPr="00445AEE" w:rsidRDefault="00E50C13" w:rsidP="003C669A">
      <w:r w:rsidRPr="00445AEE">
        <w:t>Respondents</w:t>
      </w:r>
      <w:r w:rsidR="00EB5E25" w:rsidRPr="00445AEE">
        <w:t xml:space="preserve"> were asked how optimistic or pessimistic they were about achieving their own or their organisations</w:t>
      </w:r>
      <w:r w:rsidR="00F02EAC" w:rsidRPr="00445AEE">
        <w:t>’</w:t>
      </w:r>
      <w:r w:rsidR="00EB5E25" w:rsidRPr="00445AEE">
        <w:t xml:space="preserve"> creative goals in the next 12 months. Respondents were asked to rate the statement on a scale of 1 to 6, where 1 was ‘very pessimistic’ and 6 was ‘very optimistic’</w:t>
      </w:r>
      <w:r w:rsidR="002A7925" w:rsidRPr="00445AEE">
        <w:t xml:space="preserve">. </w:t>
      </w:r>
      <w:r w:rsidR="001C0911" w:rsidRPr="00445AEE">
        <w:t xml:space="preserve">Compared to the </w:t>
      </w:r>
      <w:r w:rsidR="005B3822" w:rsidRPr="00445AEE">
        <w:t>February-March 2022</w:t>
      </w:r>
      <w:r w:rsidR="00FB197B" w:rsidRPr="00445AEE">
        <w:t xml:space="preserve"> </w:t>
      </w:r>
      <w:r w:rsidR="001C0911" w:rsidRPr="00445AEE">
        <w:t>survey</w:t>
      </w:r>
      <w:r w:rsidR="00BA57D2" w:rsidRPr="00445AEE">
        <w:t>,</w:t>
      </w:r>
      <w:r w:rsidR="001C0911" w:rsidRPr="00445AEE">
        <w:t xml:space="preserve"> </w:t>
      </w:r>
      <w:r w:rsidR="005B3822" w:rsidRPr="00445AEE">
        <w:t>optimism</w:t>
      </w:r>
      <w:r w:rsidR="001C0911" w:rsidRPr="00445AEE">
        <w:t xml:space="preserve"> increased from </w:t>
      </w:r>
      <w:r w:rsidR="00FB197B" w:rsidRPr="00445AEE">
        <w:t>4</w:t>
      </w:r>
      <w:r w:rsidR="005B3822" w:rsidRPr="00445AEE">
        <w:t>7</w:t>
      </w:r>
      <w:r w:rsidR="001C0911" w:rsidRPr="00445AEE">
        <w:t xml:space="preserve">% to </w:t>
      </w:r>
      <w:r w:rsidR="005B3822" w:rsidRPr="00445AEE">
        <w:t>67</w:t>
      </w:r>
      <w:r w:rsidR="001C0911" w:rsidRPr="00445AEE">
        <w:t>%</w:t>
      </w:r>
      <w:r w:rsidR="00BA57D2" w:rsidRPr="00445AEE">
        <w:t>,</w:t>
      </w:r>
      <w:r w:rsidR="001C0911" w:rsidRPr="00445AEE">
        <w:t xml:space="preserve"> and </w:t>
      </w:r>
      <w:r w:rsidR="005B3822" w:rsidRPr="00445AEE">
        <w:t>pessimism</w:t>
      </w:r>
      <w:r w:rsidR="001C0911" w:rsidRPr="00445AEE">
        <w:t xml:space="preserve"> dropped from </w:t>
      </w:r>
      <w:r w:rsidR="00FB197B" w:rsidRPr="00445AEE">
        <w:t>5</w:t>
      </w:r>
      <w:r w:rsidR="005B3822" w:rsidRPr="00445AEE">
        <w:t>3</w:t>
      </w:r>
      <w:r w:rsidR="001C0911" w:rsidRPr="00445AEE">
        <w:t xml:space="preserve">% to </w:t>
      </w:r>
      <w:r w:rsidR="005B3822" w:rsidRPr="00445AEE">
        <w:t>32</w:t>
      </w:r>
      <w:bookmarkStart w:id="37" w:name="_Hlk98405712"/>
      <w:r w:rsidR="00AC6BA2" w:rsidRPr="00445AEE">
        <w:t>%</w:t>
      </w:r>
      <w:bookmarkStart w:id="38" w:name="_Hlk98406466"/>
      <w:r w:rsidR="00A06B10" w:rsidRPr="00445AEE">
        <w:t>. T</w:t>
      </w:r>
      <w:r w:rsidR="00DA0791" w:rsidRPr="00445AEE">
        <w:t xml:space="preserve">his </w:t>
      </w:r>
      <w:r w:rsidR="00A06B10" w:rsidRPr="00445AEE">
        <w:t>indicates</w:t>
      </w:r>
      <w:r w:rsidR="00DA0791" w:rsidRPr="00445AEE">
        <w:t xml:space="preserve"> </w:t>
      </w:r>
      <w:r w:rsidR="00D31463" w:rsidRPr="00445AEE">
        <w:t>a shift towards</w:t>
      </w:r>
      <w:r w:rsidR="00DA0791" w:rsidRPr="00445AEE">
        <w:t xml:space="preserve"> </w:t>
      </w:r>
      <w:r w:rsidR="005F7393" w:rsidRPr="00445AEE">
        <w:t xml:space="preserve">general </w:t>
      </w:r>
      <w:r w:rsidR="005B3822" w:rsidRPr="00445AEE">
        <w:t>optimism</w:t>
      </w:r>
      <w:r w:rsidR="005F7393" w:rsidRPr="00445AEE">
        <w:t xml:space="preserve"> </w:t>
      </w:r>
      <w:bookmarkEnd w:id="37"/>
      <w:bookmarkEnd w:id="38"/>
      <w:r w:rsidR="00361E94" w:rsidRPr="00445AEE">
        <w:t>(</w:t>
      </w:r>
      <w:r w:rsidR="00361E94" w:rsidRPr="00445AEE">
        <w:fldChar w:fldCharType="begin"/>
      </w:r>
      <w:r w:rsidR="00361E94" w:rsidRPr="00445AEE">
        <w:instrText xml:space="preserve"> REF _Ref78199741 \h </w:instrText>
      </w:r>
      <w:r w:rsidR="00361E94" w:rsidRPr="00445AEE">
        <w:fldChar w:fldCharType="separate"/>
      </w:r>
      <w:r w:rsidR="00361E94" w:rsidRPr="00445AEE">
        <w:t>Figure 7</w:t>
      </w:r>
      <w:r w:rsidR="00361E94" w:rsidRPr="00445AEE">
        <w:fldChar w:fldCharType="end"/>
      </w:r>
      <w:r w:rsidR="00361E94" w:rsidRPr="00445AEE">
        <w:t>).</w:t>
      </w:r>
    </w:p>
    <w:p w14:paraId="6CB33963" w14:textId="6150D420" w:rsidR="009319AD" w:rsidRPr="00445AEE" w:rsidRDefault="001C0911" w:rsidP="003C669A">
      <w:r w:rsidRPr="00445AEE">
        <w:t xml:space="preserve">Overall, the average rating was </w:t>
      </w:r>
      <w:r w:rsidR="00B30738" w:rsidRPr="00445AEE">
        <w:t>4</w:t>
      </w:r>
      <w:r w:rsidRPr="00445AEE">
        <w:t xml:space="preserve"> out of 6</w:t>
      </w:r>
      <w:r w:rsidR="00BA57D2" w:rsidRPr="00445AEE">
        <w:t xml:space="preserve">, compared to </w:t>
      </w:r>
      <w:r w:rsidR="005B3822" w:rsidRPr="00445AEE">
        <w:t xml:space="preserve">3.4 in February-March 2022 and </w:t>
      </w:r>
      <w:r w:rsidR="00FB197B" w:rsidRPr="00445AEE">
        <w:t>3.7</w:t>
      </w:r>
      <w:r w:rsidR="00BA57D2" w:rsidRPr="00445AEE">
        <w:t xml:space="preserve"> in </w:t>
      </w:r>
      <w:r w:rsidR="00FB197B" w:rsidRPr="00445AEE">
        <w:t>September-October</w:t>
      </w:r>
      <w:r w:rsidR="005B3822" w:rsidRPr="00445AEE">
        <w:t xml:space="preserve"> 2021</w:t>
      </w:r>
      <w:r w:rsidR="00D31463" w:rsidRPr="00445AEE">
        <w:t>.</w:t>
      </w:r>
      <w:r w:rsidR="00B479A6" w:rsidRPr="00445AEE">
        <w:t xml:space="preserve"> </w:t>
      </w:r>
      <w:r w:rsidR="004821AE">
        <w:t>The</w:t>
      </w:r>
      <w:r w:rsidR="00B479A6" w:rsidRPr="00445AEE">
        <w:t xml:space="preserve"> </w:t>
      </w:r>
      <w:r w:rsidR="009F4960">
        <w:t xml:space="preserve">levels of </w:t>
      </w:r>
      <w:r w:rsidR="00B479A6" w:rsidRPr="00445AEE">
        <w:t xml:space="preserve">optimism </w:t>
      </w:r>
      <w:r w:rsidR="004821AE">
        <w:t xml:space="preserve">in the June 2022 quarter </w:t>
      </w:r>
      <w:r w:rsidR="009F4960">
        <w:t>were</w:t>
      </w:r>
      <w:r w:rsidR="004821AE">
        <w:t xml:space="preserve"> significantly higher than in both the September 2021 and February </w:t>
      </w:r>
      <w:r w:rsidR="009F4960">
        <w:t>2022 quarters</w:t>
      </w:r>
      <w:r w:rsidR="00B479A6" w:rsidRPr="00445AEE">
        <w:t xml:space="preserve"> (</w:t>
      </w:r>
      <w:r w:rsidR="009F1F5A">
        <w:t>p&lt;</w:t>
      </w:r>
      <w:r w:rsidR="00B479A6" w:rsidRPr="00445AEE">
        <w:t xml:space="preserve">0.01). </w:t>
      </w:r>
    </w:p>
    <w:p w14:paraId="7DF28FDF" w14:textId="744818E1" w:rsidR="006050A5" w:rsidRPr="00445AEE" w:rsidRDefault="006050A5" w:rsidP="006050A5">
      <w:pPr>
        <w:pStyle w:val="Caption"/>
      </w:pPr>
      <w:bookmarkStart w:id="39" w:name="_Ref78199741"/>
      <w:r w:rsidRPr="00445AEE">
        <w:lastRenderedPageBreak/>
        <w:t xml:space="preserve">Figure </w:t>
      </w:r>
      <w:fldSimple w:instr=" SEQ Figure \* ARABIC ">
        <w:r w:rsidR="003C0220" w:rsidRPr="00445AEE">
          <w:rPr>
            <w:noProof/>
          </w:rPr>
          <w:t>7</w:t>
        </w:r>
      </w:fldSimple>
      <w:bookmarkEnd w:id="39"/>
      <w:r w:rsidRPr="00445AEE">
        <w:t>: Respondents</w:t>
      </w:r>
      <w:r w:rsidR="00BA57D2" w:rsidRPr="00445AEE">
        <w:t>’</w:t>
      </w:r>
      <w:r w:rsidRPr="00445AEE">
        <w:t xml:space="preserve"> view</w:t>
      </w:r>
      <w:r w:rsidR="00BA57D2" w:rsidRPr="00445AEE">
        <w:t>s</w:t>
      </w:r>
      <w:r w:rsidRPr="00445AEE">
        <w:t xml:space="preserve"> on achieving their own or organisation</w:t>
      </w:r>
      <w:r w:rsidR="00577D3E" w:rsidRPr="00445AEE">
        <w:t>’</w:t>
      </w:r>
      <w:r w:rsidRPr="00445AEE">
        <w:t>s creative goals in the next 12 months</w:t>
      </w:r>
    </w:p>
    <w:p w14:paraId="6CE83845" w14:textId="2D781D9A" w:rsidR="009319AD" w:rsidRPr="00445AEE" w:rsidRDefault="00BE77C7" w:rsidP="003C669A">
      <w:r w:rsidRPr="00445AEE">
        <w:t xml:space="preserve"> </w:t>
      </w:r>
      <w:r w:rsidR="005B3822" w:rsidRPr="00445AEE">
        <w:rPr>
          <w:noProof/>
        </w:rPr>
        <w:drawing>
          <wp:inline distT="0" distB="0" distL="0" distR="0" wp14:anchorId="6DB18FED" wp14:editId="48FFDB24">
            <wp:extent cx="5731510" cy="2364105"/>
            <wp:effectExtent l="0" t="0" r="2540" b="0"/>
            <wp:docPr id="13" name="Chart 13">
              <a:extLst xmlns:a="http://schemas.openxmlformats.org/drawingml/2006/main">
                <a:ext uri="{FF2B5EF4-FFF2-40B4-BE49-F238E27FC236}">
                  <a16:creationId xmlns:a16="http://schemas.microsoft.com/office/drawing/2014/main" id="{48628336-74CA-4C4D-9485-C35F57B2D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06B0D9" w14:textId="74E6BD18" w:rsidR="00C71A8E" w:rsidRPr="00C71A8E" w:rsidRDefault="00C71A8E" w:rsidP="00C71A8E">
      <w:pPr>
        <w:rPr>
          <w:i/>
          <w:iCs/>
          <w:noProof/>
          <w:sz w:val="20"/>
          <w:szCs w:val="20"/>
        </w:rPr>
      </w:pPr>
      <w:bookmarkStart w:id="40" w:name="_Hlk111718283"/>
      <w:r w:rsidRPr="00C71A8E">
        <w:rPr>
          <w:i/>
          <w:iCs/>
          <w:noProof/>
          <w:sz w:val="20"/>
          <w:szCs w:val="20"/>
        </w:rPr>
        <w:t>* Indicates a st</w:t>
      </w:r>
      <w:r w:rsidR="008437C9">
        <w:rPr>
          <w:i/>
          <w:iCs/>
          <w:noProof/>
          <w:sz w:val="20"/>
          <w:szCs w:val="20"/>
        </w:rPr>
        <w:t>ati</w:t>
      </w:r>
      <w:r w:rsidRPr="00C71A8E">
        <w:rPr>
          <w:i/>
          <w:iCs/>
          <w:noProof/>
          <w:sz w:val="20"/>
          <w:szCs w:val="20"/>
        </w:rPr>
        <w:t>stically significant change from the February 2022 survey</w:t>
      </w:r>
    </w:p>
    <w:bookmarkEnd w:id="40"/>
    <w:p w14:paraId="5A9041EC" w14:textId="382E0C9B" w:rsidR="003405E5" w:rsidRPr="00445AEE" w:rsidRDefault="000D6B89" w:rsidP="003405E5">
      <w:pPr>
        <w:pStyle w:val="Heading3"/>
      </w:pPr>
      <w:r w:rsidRPr="00445AEE">
        <w:t>R</w:t>
      </w:r>
      <w:r w:rsidR="00230930" w:rsidRPr="00445AEE">
        <w:t>espondents’</w:t>
      </w:r>
      <w:r w:rsidR="003405E5" w:rsidRPr="00445AEE">
        <w:t xml:space="preserve"> </w:t>
      </w:r>
      <w:r w:rsidR="00230930" w:rsidRPr="00445AEE">
        <w:t>perception of</w:t>
      </w:r>
      <w:r w:rsidR="003405E5" w:rsidRPr="00445AEE">
        <w:t xml:space="preserve"> audience appetite </w:t>
      </w:r>
      <w:r w:rsidR="00C40597" w:rsidRPr="00445AEE">
        <w:t>for their creative work</w:t>
      </w:r>
      <w:r w:rsidR="00230930" w:rsidRPr="00445AEE">
        <w:t xml:space="preserve"> seems to</w:t>
      </w:r>
      <w:r w:rsidR="00C40597" w:rsidRPr="00445AEE">
        <w:t xml:space="preserve"> </w:t>
      </w:r>
      <w:r w:rsidR="00230930" w:rsidRPr="00445AEE">
        <w:t xml:space="preserve">have </w:t>
      </w:r>
      <w:r w:rsidR="00180B6C" w:rsidRPr="00445AEE">
        <w:t xml:space="preserve">been </w:t>
      </w:r>
      <w:r w:rsidR="005F7393" w:rsidRPr="00445AEE">
        <w:t>somewhat</w:t>
      </w:r>
      <w:r w:rsidR="00180B6C" w:rsidRPr="00445AEE">
        <w:t xml:space="preserve"> restored</w:t>
      </w:r>
    </w:p>
    <w:p w14:paraId="5B20165F" w14:textId="7042306A" w:rsidR="00DA0791" w:rsidRPr="00445AEE" w:rsidRDefault="006050A5" w:rsidP="003C669A">
      <w:r w:rsidRPr="00445AEE">
        <w:t xml:space="preserve">Respondents were also asked </w:t>
      </w:r>
      <w:r w:rsidR="00AE2651" w:rsidRPr="00445AEE">
        <w:t xml:space="preserve">to rate </w:t>
      </w:r>
      <w:r w:rsidRPr="00445AEE">
        <w:t>what their perception of audience appetite was for their creative works (either their own or their organisation</w:t>
      </w:r>
      <w:r w:rsidR="00B82871" w:rsidRPr="00445AEE">
        <w:t>’</w:t>
      </w:r>
      <w:r w:rsidRPr="00445AEE">
        <w:t>s)</w:t>
      </w:r>
      <w:r w:rsidR="00EB66C5" w:rsidRPr="00445AEE">
        <w:t xml:space="preserve"> in the past three months</w:t>
      </w:r>
      <w:r w:rsidRPr="00445AEE">
        <w:t xml:space="preserve">. Most respondents indicated that audience’s appetite for their creative work was </w:t>
      </w:r>
      <w:r w:rsidR="00180B6C" w:rsidRPr="00445AEE">
        <w:t>more</w:t>
      </w:r>
      <w:r w:rsidR="000D6B89" w:rsidRPr="00445AEE">
        <w:t xml:space="preserve"> than usual</w:t>
      </w:r>
      <w:r w:rsidRPr="00445AEE">
        <w:t xml:space="preserve"> (</w:t>
      </w:r>
      <w:r w:rsidR="00180B6C" w:rsidRPr="00445AEE">
        <w:t>29</w:t>
      </w:r>
      <w:r w:rsidRPr="00445AEE">
        <w:t>%)</w:t>
      </w:r>
      <w:r w:rsidR="00FB197B" w:rsidRPr="00445AEE">
        <w:t xml:space="preserve">. </w:t>
      </w:r>
      <w:r w:rsidRPr="00445AEE">
        <w:t xml:space="preserve">Some reported that </w:t>
      </w:r>
      <w:r w:rsidR="00EB66C5" w:rsidRPr="00445AEE">
        <w:t>it</w:t>
      </w:r>
      <w:r w:rsidRPr="00445AEE">
        <w:t xml:space="preserve"> was </w:t>
      </w:r>
      <w:r w:rsidR="00180B6C" w:rsidRPr="00445AEE">
        <w:t xml:space="preserve">about the same </w:t>
      </w:r>
      <w:r w:rsidRPr="00445AEE">
        <w:t>(</w:t>
      </w:r>
      <w:r w:rsidR="00C40597" w:rsidRPr="00445AEE">
        <w:t>2</w:t>
      </w:r>
      <w:r w:rsidR="00180B6C" w:rsidRPr="00445AEE">
        <w:t>8</w:t>
      </w:r>
      <w:r w:rsidRPr="00445AEE">
        <w:t>%</w:t>
      </w:r>
      <w:r w:rsidR="00591717" w:rsidRPr="00445AEE">
        <w:t>)</w:t>
      </w:r>
      <w:r w:rsidR="00FB197B" w:rsidRPr="00445AEE">
        <w:t xml:space="preserve">, or </w:t>
      </w:r>
      <w:r w:rsidR="00180B6C" w:rsidRPr="00445AEE">
        <w:t>less than usual</w:t>
      </w:r>
      <w:r w:rsidR="00FB197B" w:rsidRPr="00445AEE">
        <w:t xml:space="preserve"> (2</w:t>
      </w:r>
      <w:r w:rsidR="00180B6C" w:rsidRPr="00445AEE">
        <w:t>4</w:t>
      </w:r>
      <w:r w:rsidR="00FB197B" w:rsidRPr="00445AEE">
        <w:t>%)</w:t>
      </w:r>
      <w:r w:rsidR="00591717" w:rsidRPr="00445AEE">
        <w:t>,</w:t>
      </w:r>
      <w:r w:rsidRPr="00445AEE">
        <w:t xml:space="preserve"> and </w:t>
      </w:r>
      <w:r w:rsidR="005F0E89" w:rsidRPr="00445AEE">
        <w:t>others</w:t>
      </w:r>
      <w:r w:rsidRPr="00445AEE">
        <w:t xml:space="preserve"> were not sure (1</w:t>
      </w:r>
      <w:r w:rsidR="00180B6C" w:rsidRPr="00445AEE">
        <w:t>3</w:t>
      </w:r>
      <w:r w:rsidRPr="00445AEE">
        <w:t>%)</w:t>
      </w:r>
      <w:r w:rsidR="00C40597" w:rsidRPr="00445AEE">
        <w:t xml:space="preserve">. </w:t>
      </w:r>
    </w:p>
    <w:p w14:paraId="7A516939" w14:textId="29F930EA" w:rsidR="004C7EBF" w:rsidRPr="00445AEE" w:rsidRDefault="00C40597" w:rsidP="003C669A">
      <w:pPr>
        <w:rPr>
          <w:rFonts w:eastAsia="Times New Roman"/>
        </w:rPr>
      </w:pPr>
      <w:r w:rsidRPr="00445AEE">
        <w:t xml:space="preserve">Overall, the average </w:t>
      </w:r>
      <w:r w:rsidR="00801A08" w:rsidRPr="00445AEE">
        <w:t xml:space="preserve">rating </w:t>
      </w:r>
      <w:r w:rsidRPr="00445AEE">
        <w:t xml:space="preserve">was </w:t>
      </w:r>
      <w:r w:rsidR="00A25850" w:rsidRPr="00445AEE">
        <w:t>2.1</w:t>
      </w:r>
      <w:r w:rsidRPr="00445AEE">
        <w:t xml:space="preserve"> out of 3</w:t>
      </w:r>
      <w:r w:rsidR="005F0E89" w:rsidRPr="00445AEE">
        <w:t xml:space="preserve"> which suggests</w:t>
      </w:r>
      <w:r w:rsidR="00230930" w:rsidRPr="00445AEE">
        <w:t xml:space="preserve"> that perceived audience appetite was at a moderate level</w:t>
      </w:r>
      <w:r w:rsidRPr="00445AEE">
        <w:t xml:space="preserve">. </w:t>
      </w:r>
      <w:r w:rsidR="00043AD5" w:rsidRPr="00445AEE">
        <w:t xml:space="preserve">This is </w:t>
      </w:r>
      <w:r w:rsidR="006C4FD2" w:rsidRPr="00445AEE">
        <w:t>an</w:t>
      </w:r>
      <w:r w:rsidR="003778ED" w:rsidRPr="00445AEE">
        <w:t xml:space="preserve"> </w:t>
      </w:r>
      <w:r w:rsidR="00A25850" w:rsidRPr="00445AEE">
        <w:t>increase</w:t>
      </w:r>
      <w:r w:rsidR="003778ED" w:rsidRPr="00445AEE">
        <w:t xml:space="preserve"> from</w:t>
      </w:r>
      <w:r w:rsidR="001C0911" w:rsidRPr="00445AEE">
        <w:t xml:space="preserve"> the average rating of the </w:t>
      </w:r>
      <w:r w:rsidR="00A25850" w:rsidRPr="00445AEE">
        <w:t xml:space="preserve">February-March 2022 survey (1.9) and a return to the average rating of the </w:t>
      </w:r>
      <w:r w:rsidR="00877FB6" w:rsidRPr="00445AEE">
        <w:t>September-October</w:t>
      </w:r>
      <w:r w:rsidR="001C0911" w:rsidRPr="00445AEE">
        <w:t xml:space="preserve"> </w:t>
      </w:r>
      <w:r w:rsidR="00A25850" w:rsidRPr="00445AEE">
        <w:t xml:space="preserve">2021 </w:t>
      </w:r>
      <w:r w:rsidR="001C0911" w:rsidRPr="00445AEE">
        <w:t>survey (2.</w:t>
      </w:r>
      <w:r w:rsidR="00877FB6" w:rsidRPr="00445AEE">
        <w:t>1</w:t>
      </w:r>
      <w:r w:rsidR="001C0911" w:rsidRPr="00445AEE">
        <w:t>)</w:t>
      </w:r>
      <w:r w:rsidR="006C4FD2" w:rsidRPr="00445AEE">
        <w:t xml:space="preserve">, </w:t>
      </w:r>
      <w:bookmarkStart w:id="41" w:name="_Hlk98405763"/>
      <w:r w:rsidR="00A06B10" w:rsidRPr="00445AEE">
        <w:t>indicat</w:t>
      </w:r>
      <w:r w:rsidR="006C4FD2" w:rsidRPr="00445AEE">
        <w:t xml:space="preserve">ing </w:t>
      </w:r>
      <w:r w:rsidR="00DA0791" w:rsidRPr="00445AEE">
        <w:t xml:space="preserve">a </w:t>
      </w:r>
      <w:r w:rsidR="00D31463" w:rsidRPr="00445AEE">
        <w:t>shift towards</w:t>
      </w:r>
      <w:r w:rsidR="00DA0791" w:rsidRPr="00445AEE">
        <w:t xml:space="preserve"> </w:t>
      </w:r>
      <w:r w:rsidR="006C4FD2" w:rsidRPr="00445AEE">
        <w:t xml:space="preserve">restored </w:t>
      </w:r>
      <w:r w:rsidR="00A25850" w:rsidRPr="00445AEE">
        <w:t>optimism</w:t>
      </w:r>
      <w:r w:rsidR="006C4FD2" w:rsidRPr="00445AEE">
        <w:t>.</w:t>
      </w:r>
      <w:r w:rsidR="00DA0791" w:rsidRPr="00445AEE">
        <w:t xml:space="preserve"> </w:t>
      </w:r>
      <w:bookmarkEnd w:id="41"/>
      <w:r w:rsidR="006050A5" w:rsidRPr="00445AEE">
        <w:t>(</w:t>
      </w:r>
      <w:r w:rsidR="00EB66C5" w:rsidRPr="00445AEE">
        <w:fldChar w:fldCharType="begin"/>
      </w:r>
      <w:r w:rsidR="00EB66C5" w:rsidRPr="00445AEE">
        <w:instrText xml:space="preserve"> REF _Ref78200213 \h </w:instrText>
      </w:r>
      <w:r w:rsidR="00EB66C5" w:rsidRPr="00445AEE">
        <w:fldChar w:fldCharType="separate"/>
      </w:r>
      <w:r w:rsidR="00C006C0" w:rsidRPr="00445AEE">
        <w:t>Figure 8</w:t>
      </w:r>
      <w:r w:rsidR="00EB66C5" w:rsidRPr="00445AEE">
        <w:fldChar w:fldCharType="end"/>
      </w:r>
      <w:r w:rsidR="006050A5" w:rsidRPr="00445AEE">
        <w:t>).</w:t>
      </w:r>
      <w:r w:rsidR="00B479A6" w:rsidRPr="00445AEE">
        <w:t xml:space="preserve"> </w:t>
      </w:r>
      <w:r w:rsidR="00772272">
        <w:t>The increases in audience appetite recorded between the February and June surveys was statistically significant (p&lt;0.01).</w:t>
      </w:r>
    </w:p>
    <w:p w14:paraId="41B9DA8B" w14:textId="12E950D1" w:rsidR="00EE3D67" w:rsidRPr="00445AEE" w:rsidRDefault="00EB66C5" w:rsidP="006E003C">
      <w:pPr>
        <w:pStyle w:val="Caption"/>
      </w:pPr>
      <w:bookmarkStart w:id="42" w:name="_Ref78200213"/>
      <w:r w:rsidRPr="00445AEE">
        <w:t xml:space="preserve">Figure </w:t>
      </w:r>
      <w:fldSimple w:instr=" SEQ Figure \* ARABIC ">
        <w:r w:rsidR="003C0220" w:rsidRPr="00445AEE">
          <w:rPr>
            <w:noProof/>
          </w:rPr>
          <w:t>8</w:t>
        </w:r>
      </w:fldSimple>
      <w:bookmarkEnd w:id="42"/>
      <w:r w:rsidRPr="00445AEE">
        <w:t>: Respondents’ perceptions of audience appetite for their creative work (their own or their organisation</w:t>
      </w:r>
      <w:r w:rsidR="00E50C13" w:rsidRPr="00445AEE">
        <w:t>’s</w:t>
      </w:r>
      <w:r w:rsidRPr="00445AEE">
        <w:t>) in the past three months</w:t>
      </w:r>
      <w:r w:rsidR="00445AEE" w:rsidRPr="00445AEE">
        <w:t xml:space="preserve"> </w:t>
      </w:r>
      <w:bookmarkStart w:id="43" w:name="_Hlk79521684"/>
    </w:p>
    <w:p w14:paraId="3A9A4BB7" w14:textId="0C0F6A6D" w:rsidR="00A12800" w:rsidRDefault="00180B6C" w:rsidP="00A12800">
      <w:r w:rsidRPr="00445AEE">
        <w:rPr>
          <w:noProof/>
        </w:rPr>
        <w:drawing>
          <wp:inline distT="0" distB="0" distL="0" distR="0" wp14:anchorId="21BE2C90" wp14:editId="30E7A336">
            <wp:extent cx="5534025" cy="2381250"/>
            <wp:effectExtent l="0" t="0" r="0" b="0"/>
            <wp:docPr id="14" name="Chart 14">
              <a:extLst xmlns:a="http://schemas.openxmlformats.org/drawingml/2006/main">
                <a:ext uri="{FF2B5EF4-FFF2-40B4-BE49-F238E27FC236}">
                  <a16:creationId xmlns:a16="http://schemas.microsoft.com/office/drawing/2014/main" id="{F6358128-D5A7-466D-854A-03178552E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C3029F" w14:textId="57D63F7F" w:rsidR="00C71A8E" w:rsidRPr="00C71A8E" w:rsidRDefault="00C71A8E" w:rsidP="00C71A8E">
      <w:pPr>
        <w:rPr>
          <w:i/>
          <w:iCs/>
          <w:noProof/>
          <w:sz w:val="20"/>
          <w:szCs w:val="20"/>
        </w:rPr>
      </w:pPr>
      <w:bookmarkStart w:id="44" w:name="_Hlk111718730"/>
      <w:r w:rsidRPr="00C71A8E">
        <w:rPr>
          <w:i/>
          <w:iCs/>
          <w:noProof/>
          <w:sz w:val="20"/>
          <w:szCs w:val="20"/>
        </w:rPr>
        <w:t>* Indicates a st</w:t>
      </w:r>
      <w:r w:rsidR="00D22885">
        <w:rPr>
          <w:i/>
          <w:iCs/>
          <w:noProof/>
          <w:sz w:val="20"/>
          <w:szCs w:val="20"/>
        </w:rPr>
        <w:t>at</w:t>
      </w:r>
      <w:r w:rsidRPr="00C71A8E">
        <w:rPr>
          <w:i/>
          <w:iCs/>
          <w:noProof/>
          <w:sz w:val="20"/>
          <w:szCs w:val="20"/>
        </w:rPr>
        <w:t>istically significant change from the February 2022 survey</w:t>
      </w:r>
    </w:p>
    <w:p w14:paraId="79CF0C24" w14:textId="77777777" w:rsidR="0002705C" w:rsidRPr="00445AEE" w:rsidRDefault="0002705C" w:rsidP="0002705C">
      <w:pPr>
        <w:pStyle w:val="Heading1"/>
      </w:pPr>
      <w:bookmarkStart w:id="45" w:name="_Toc110268717"/>
      <w:bookmarkStart w:id="46" w:name="_Toc110537121"/>
      <w:bookmarkStart w:id="47" w:name="_Toc474914577"/>
      <w:bookmarkEnd w:id="44"/>
      <w:r w:rsidRPr="00445AEE">
        <w:lastRenderedPageBreak/>
        <w:t>Reflections for the Minister for Arts, Culture and Heritage</w:t>
      </w:r>
      <w:bookmarkEnd w:id="45"/>
      <w:bookmarkEnd w:id="46"/>
    </w:p>
    <w:p w14:paraId="1711A736" w14:textId="69F61BA8" w:rsidR="0002705C" w:rsidRPr="00445AEE" w:rsidRDefault="0002705C" w:rsidP="0002705C">
      <w:bookmarkStart w:id="48" w:name="_Hlk110320464"/>
      <w:r w:rsidRPr="00445AEE">
        <w:t xml:space="preserve">Survey </w:t>
      </w:r>
      <w:r w:rsidR="00295C9E" w:rsidRPr="00445AEE">
        <w:t>respondents</w:t>
      </w:r>
      <w:r w:rsidRPr="00445AEE">
        <w:t xml:space="preserve"> were asked to respond to the question </w:t>
      </w:r>
      <w:r w:rsidRPr="00445AEE">
        <w:rPr>
          <w:i/>
        </w:rPr>
        <w:t>‘</w:t>
      </w:r>
      <w:bookmarkStart w:id="49" w:name="_Hlk110237596"/>
      <w:r w:rsidRPr="00445AEE">
        <w:rPr>
          <w:i/>
        </w:rPr>
        <w:t>If you were having coffee with the Minister for Arts, Culture and Heritage today, what changes would you advocate for?</w:t>
      </w:r>
      <w:bookmarkEnd w:id="49"/>
      <w:r w:rsidRPr="00445AEE">
        <w:rPr>
          <w:i/>
        </w:rPr>
        <w:t>’</w:t>
      </w:r>
      <w:r w:rsidRPr="00445AEE">
        <w:t xml:space="preserve"> </w:t>
      </w:r>
    </w:p>
    <w:bookmarkEnd w:id="48"/>
    <w:p w14:paraId="1B487CD7" w14:textId="5D632FD4" w:rsidR="0002705C" w:rsidRPr="00445AEE" w:rsidRDefault="0002705C" w:rsidP="0002705C">
      <w:r w:rsidRPr="00445AEE">
        <w:t>There were 568 responses received from respondents across a wide range of themes. Responses were grouped thematically and are discussed below</w:t>
      </w:r>
      <w:r w:rsidRPr="00445AEE">
        <w:rPr>
          <w:rStyle w:val="FootnoteReference"/>
        </w:rPr>
        <w:footnoteReference w:id="2"/>
      </w:r>
      <w:r w:rsidRPr="00445AEE">
        <w:t xml:space="preserve">. </w:t>
      </w:r>
      <w:r w:rsidR="003C0220" w:rsidRPr="00445AEE">
        <w:fldChar w:fldCharType="begin"/>
      </w:r>
      <w:r w:rsidR="003C0220" w:rsidRPr="00445AEE">
        <w:instrText xml:space="preserve"> REF _Ref110499686 \h </w:instrText>
      </w:r>
      <w:r w:rsidR="003C0220" w:rsidRPr="00445AEE">
        <w:fldChar w:fldCharType="separate"/>
      </w:r>
      <w:r w:rsidR="003C0220" w:rsidRPr="00445AEE">
        <w:t xml:space="preserve">Figure </w:t>
      </w:r>
      <w:r w:rsidR="003C0220" w:rsidRPr="00445AEE">
        <w:rPr>
          <w:noProof/>
        </w:rPr>
        <w:t>9</w:t>
      </w:r>
      <w:r w:rsidR="003C0220" w:rsidRPr="00445AEE">
        <w:fldChar w:fldCharType="end"/>
      </w:r>
      <w:r w:rsidR="00445AEE" w:rsidRPr="00445AEE">
        <w:t xml:space="preserve"> below</w:t>
      </w:r>
      <w:r w:rsidR="003C0220" w:rsidRPr="00445AEE">
        <w:t xml:space="preserve"> </w:t>
      </w:r>
      <w:r w:rsidR="007D7FD7">
        <w:t xml:space="preserve">ranks the </w:t>
      </w:r>
      <w:r w:rsidR="00124887">
        <w:t>themes</w:t>
      </w:r>
      <w:r w:rsidR="009F5362">
        <w:t xml:space="preserve"> from most </w:t>
      </w:r>
      <w:r w:rsidR="00BE61A4">
        <w:t xml:space="preserve">to least mentioned by participants. </w:t>
      </w:r>
    </w:p>
    <w:p w14:paraId="48BE5CE8" w14:textId="77DC6CB7" w:rsidR="003C0220" w:rsidRPr="00445AEE" w:rsidRDefault="003C0220" w:rsidP="003C0220">
      <w:pPr>
        <w:pStyle w:val="Caption"/>
      </w:pPr>
      <w:bookmarkStart w:id="50" w:name="_Ref110499686"/>
      <w:r w:rsidRPr="00445AEE">
        <w:t xml:space="preserve">Figure </w:t>
      </w:r>
      <w:fldSimple w:instr=" SEQ Figure \* ARABIC ">
        <w:r w:rsidRPr="00445AEE">
          <w:rPr>
            <w:noProof/>
          </w:rPr>
          <w:t>9</w:t>
        </w:r>
      </w:fldSimple>
      <w:bookmarkEnd w:id="50"/>
      <w:r w:rsidRPr="00445AEE">
        <w:t>: If you were having coffee with the Minister for Arts, Culture and Heritage today, what changes would you advocate for?</w:t>
      </w:r>
    </w:p>
    <w:p w14:paraId="199237E1" w14:textId="77777777" w:rsidR="0002705C" w:rsidRPr="00445AEE" w:rsidRDefault="0002705C" w:rsidP="0002705C">
      <w:r w:rsidRPr="00445AEE">
        <w:rPr>
          <w:noProof/>
        </w:rPr>
        <w:drawing>
          <wp:inline distT="0" distB="0" distL="0" distR="0" wp14:anchorId="548D7E88" wp14:editId="533C11CE">
            <wp:extent cx="5600700" cy="4543427"/>
            <wp:effectExtent l="0" t="0" r="0" b="0"/>
            <wp:docPr id="1" name="Chart 1">
              <a:extLst xmlns:a="http://schemas.openxmlformats.org/drawingml/2006/main">
                <a:ext uri="{FF2B5EF4-FFF2-40B4-BE49-F238E27FC236}">
                  <a16:creationId xmlns:a16="http://schemas.microsoft.com/office/drawing/2014/main" id="{3400A61C-F9F0-427D-B7A3-F157E9D2F2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8C1780" w14:textId="77777777" w:rsidR="0002705C" w:rsidRPr="00445AEE" w:rsidRDefault="0002705C" w:rsidP="0002705C">
      <w:pPr>
        <w:pStyle w:val="Heading3"/>
      </w:pPr>
      <w:r w:rsidRPr="00445AEE">
        <w:t xml:space="preserve">Changes to arts funding </w:t>
      </w:r>
    </w:p>
    <w:p w14:paraId="266E6ECE" w14:textId="00E79038" w:rsidR="0002705C" w:rsidRPr="00445AEE" w:rsidRDefault="0002705C" w:rsidP="0002705C">
      <w:r w:rsidRPr="00445AEE">
        <w:t xml:space="preserve">The largest group of responses (40%) </w:t>
      </w:r>
      <w:r w:rsidR="00445AEE" w:rsidRPr="00445AEE">
        <w:t>related</w:t>
      </w:r>
      <w:r w:rsidRPr="00445AEE">
        <w:t xml:space="preserve"> to changes to arts funding. Most wanted an increase in the amount of funding that was available for the arts and creative sector.</w:t>
      </w:r>
    </w:p>
    <w:p w14:paraId="759D9E7D" w14:textId="77777777" w:rsidR="0002705C" w:rsidRPr="00445AEE" w:rsidRDefault="0002705C" w:rsidP="0002705C">
      <w:pPr>
        <w:pStyle w:val="Quote"/>
      </w:pPr>
      <w:r w:rsidRPr="00445AEE">
        <w:t xml:space="preserve">I would ask for more support, financial, subsidies, and investment because the creative economy can generate more jobs and more money for the whole country. </w:t>
      </w:r>
    </w:p>
    <w:p w14:paraId="3AD61074" w14:textId="77777777" w:rsidR="0002705C" w:rsidRPr="00445AEE" w:rsidRDefault="0002705C" w:rsidP="0002705C">
      <w:pPr>
        <w:pStyle w:val="Quote"/>
      </w:pPr>
      <w:r w:rsidRPr="00445AEE">
        <w:t xml:space="preserve">More funding in general for arts. </w:t>
      </w:r>
    </w:p>
    <w:p w14:paraId="41421379" w14:textId="77777777" w:rsidR="0002705C" w:rsidRPr="00445AEE" w:rsidRDefault="0002705C" w:rsidP="0002705C">
      <w:r w:rsidRPr="00445AEE">
        <w:lastRenderedPageBreak/>
        <w:t>Respondents advocated for more funding across a wide range of roles, activities and organisations in the arts and creative sectors. These included:</w:t>
      </w:r>
    </w:p>
    <w:p w14:paraId="1EF1E0ED" w14:textId="77777777" w:rsidR="0002705C" w:rsidRPr="00445AEE" w:rsidRDefault="0002705C" w:rsidP="0002705C">
      <w:pPr>
        <w:pStyle w:val="ListParagraph"/>
        <w:numPr>
          <w:ilvl w:val="0"/>
          <w:numId w:val="7"/>
        </w:numPr>
        <w:rPr>
          <w:iCs/>
        </w:rPr>
      </w:pPr>
      <w:r w:rsidRPr="00445AEE">
        <w:rPr>
          <w:iCs/>
        </w:rPr>
        <w:t>Not-for-profit organisations in this sector</w:t>
      </w:r>
    </w:p>
    <w:p w14:paraId="404EA104" w14:textId="77777777" w:rsidR="0002705C" w:rsidRPr="00445AEE" w:rsidRDefault="0002705C" w:rsidP="0002705C">
      <w:pPr>
        <w:pStyle w:val="ListParagraph"/>
        <w:numPr>
          <w:ilvl w:val="0"/>
          <w:numId w:val="7"/>
        </w:numPr>
        <w:rPr>
          <w:iCs/>
        </w:rPr>
      </w:pPr>
      <w:r w:rsidRPr="00445AEE">
        <w:rPr>
          <w:iCs/>
        </w:rPr>
        <w:t xml:space="preserve">Film </w:t>
      </w:r>
    </w:p>
    <w:p w14:paraId="15C63485" w14:textId="77777777" w:rsidR="0002705C" w:rsidRPr="00445AEE" w:rsidRDefault="0002705C" w:rsidP="0002705C">
      <w:pPr>
        <w:pStyle w:val="ListParagraph"/>
        <w:numPr>
          <w:ilvl w:val="0"/>
          <w:numId w:val="7"/>
        </w:numPr>
        <w:rPr>
          <w:iCs/>
        </w:rPr>
      </w:pPr>
      <w:r w:rsidRPr="00445AEE">
        <w:rPr>
          <w:iCs/>
        </w:rPr>
        <w:t>Craft and object sector</w:t>
      </w:r>
    </w:p>
    <w:p w14:paraId="6FD98304" w14:textId="77777777" w:rsidR="0002705C" w:rsidRPr="00445AEE" w:rsidRDefault="0002705C" w:rsidP="0002705C">
      <w:pPr>
        <w:pStyle w:val="ListParagraph"/>
        <w:numPr>
          <w:ilvl w:val="0"/>
          <w:numId w:val="7"/>
        </w:numPr>
        <w:rPr>
          <w:iCs/>
        </w:rPr>
      </w:pPr>
      <w:r w:rsidRPr="00445AEE">
        <w:rPr>
          <w:iCs/>
        </w:rPr>
        <w:t>Communications and product development</w:t>
      </w:r>
    </w:p>
    <w:p w14:paraId="06843335" w14:textId="77777777" w:rsidR="0002705C" w:rsidRPr="00445AEE" w:rsidRDefault="0002705C" w:rsidP="0002705C">
      <w:pPr>
        <w:pStyle w:val="ListParagraph"/>
        <w:numPr>
          <w:ilvl w:val="0"/>
          <w:numId w:val="7"/>
        </w:numPr>
        <w:rPr>
          <w:iCs/>
        </w:rPr>
      </w:pPr>
      <w:r w:rsidRPr="00445AEE">
        <w:rPr>
          <w:iCs/>
        </w:rPr>
        <w:t>Gaming and non-live action content (animation/CG/stop-motion)</w:t>
      </w:r>
    </w:p>
    <w:p w14:paraId="18AD2A62" w14:textId="230A65C0" w:rsidR="0002705C" w:rsidRPr="00445AEE" w:rsidRDefault="0002705C" w:rsidP="0002705C">
      <w:pPr>
        <w:pStyle w:val="ListParagraph"/>
        <w:numPr>
          <w:ilvl w:val="0"/>
          <w:numId w:val="7"/>
        </w:numPr>
        <w:rPr>
          <w:iCs/>
        </w:rPr>
      </w:pPr>
      <w:r w:rsidRPr="00445AEE">
        <w:rPr>
          <w:iCs/>
        </w:rPr>
        <w:t xml:space="preserve">Operational expenses </w:t>
      </w:r>
      <w:proofErr w:type="gramStart"/>
      <w:r w:rsidR="00786F7E" w:rsidRPr="00445AEE">
        <w:rPr>
          <w:iCs/>
        </w:rPr>
        <w:t>e.g.</w:t>
      </w:r>
      <w:proofErr w:type="gramEnd"/>
      <w:r w:rsidRPr="00445AEE">
        <w:rPr>
          <w:iCs/>
        </w:rPr>
        <w:t xml:space="preserve"> wages, office expenses</w:t>
      </w:r>
    </w:p>
    <w:p w14:paraId="463FB8EF" w14:textId="77777777" w:rsidR="0002705C" w:rsidRPr="00445AEE" w:rsidRDefault="0002705C" w:rsidP="0002705C">
      <w:pPr>
        <w:pStyle w:val="ListParagraph"/>
        <w:numPr>
          <w:ilvl w:val="0"/>
          <w:numId w:val="7"/>
        </w:numPr>
        <w:rPr>
          <w:iCs/>
        </w:rPr>
      </w:pPr>
      <w:r w:rsidRPr="00445AEE">
        <w:rPr>
          <w:iCs/>
        </w:rPr>
        <w:t>Overseas opportunities</w:t>
      </w:r>
    </w:p>
    <w:p w14:paraId="2F7C8A9B" w14:textId="22E7C21D" w:rsidR="0002705C" w:rsidRPr="00445AEE" w:rsidRDefault="0002705C" w:rsidP="0002705C">
      <w:pPr>
        <w:pStyle w:val="ListParagraph"/>
        <w:numPr>
          <w:ilvl w:val="0"/>
          <w:numId w:val="7"/>
        </w:numPr>
        <w:rPr>
          <w:iCs/>
        </w:rPr>
      </w:pPr>
      <w:r w:rsidRPr="00445AEE">
        <w:rPr>
          <w:iCs/>
        </w:rPr>
        <w:t>Community events</w:t>
      </w:r>
      <w:r w:rsidR="00786F7E">
        <w:rPr>
          <w:iCs/>
        </w:rPr>
        <w:t>, spaces</w:t>
      </w:r>
      <w:r w:rsidRPr="00445AEE">
        <w:rPr>
          <w:iCs/>
        </w:rPr>
        <w:t xml:space="preserve"> and art projects, and fringe operations and performances</w:t>
      </w:r>
    </w:p>
    <w:p w14:paraId="57DE1AB9" w14:textId="77777777" w:rsidR="0002705C" w:rsidRPr="00445AEE" w:rsidRDefault="0002705C" w:rsidP="0002705C">
      <w:pPr>
        <w:pStyle w:val="ListParagraph"/>
        <w:numPr>
          <w:ilvl w:val="0"/>
          <w:numId w:val="7"/>
        </w:numPr>
        <w:rPr>
          <w:iCs/>
        </w:rPr>
      </w:pPr>
      <w:r w:rsidRPr="00445AEE">
        <w:rPr>
          <w:iCs/>
        </w:rPr>
        <w:t>Infrastructure (physical buildings, theatres, music venues, technical upgrades, lightings, sound rigging)</w:t>
      </w:r>
    </w:p>
    <w:p w14:paraId="7EB410CE" w14:textId="77777777" w:rsidR="0002705C" w:rsidRPr="00445AEE" w:rsidRDefault="0002705C" w:rsidP="0002705C">
      <w:pPr>
        <w:pStyle w:val="ListParagraph"/>
        <w:numPr>
          <w:ilvl w:val="0"/>
          <w:numId w:val="7"/>
        </w:numPr>
        <w:rPr>
          <w:iCs/>
        </w:rPr>
      </w:pPr>
      <w:r w:rsidRPr="00445AEE">
        <w:rPr>
          <w:iCs/>
        </w:rPr>
        <w:t>Literary journals</w:t>
      </w:r>
    </w:p>
    <w:p w14:paraId="5CF5BABA" w14:textId="77777777" w:rsidR="0002705C" w:rsidRPr="00445AEE" w:rsidRDefault="0002705C" w:rsidP="0002705C">
      <w:pPr>
        <w:pStyle w:val="ListParagraph"/>
        <w:numPr>
          <w:ilvl w:val="0"/>
          <w:numId w:val="7"/>
        </w:numPr>
        <w:rPr>
          <w:iCs/>
        </w:rPr>
      </w:pPr>
      <w:r w:rsidRPr="00445AEE">
        <w:rPr>
          <w:iCs/>
        </w:rPr>
        <w:t>Music and music history</w:t>
      </w:r>
    </w:p>
    <w:p w14:paraId="5A095034" w14:textId="77777777" w:rsidR="0002705C" w:rsidRPr="00445AEE" w:rsidRDefault="0002705C" w:rsidP="0002705C">
      <w:pPr>
        <w:pStyle w:val="ListParagraph"/>
        <w:numPr>
          <w:ilvl w:val="0"/>
          <w:numId w:val="7"/>
        </w:numPr>
        <w:rPr>
          <w:iCs/>
        </w:rPr>
      </w:pPr>
      <w:r w:rsidRPr="00445AEE">
        <w:rPr>
          <w:iCs/>
        </w:rPr>
        <w:t xml:space="preserve">Touring funding for NZ theatre, music and dance </w:t>
      </w:r>
    </w:p>
    <w:p w14:paraId="3256C48A" w14:textId="77777777" w:rsidR="0002705C" w:rsidRPr="00445AEE" w:rsidRDefault="0002705C" w:rsidP="0002705C">
      <w:pPr>
        <w:pStyle w:val="ListParagraph"/>
        <w:numPr>
          <w:ilvl w:val="0"/>
          <w:numId w:val="7"/>
        </w:numPr>
        <w:rPr>
          <w:iCs/>
        </w:rPr>
      </w:pPr>
      <w:r w:rsidRPr="00445AEE">
        <w:rPr>
          <w:iCs/>
        </w:rPr>
        <w:t>Costume designers and small contractors working in theatre</w:t>
      </w:r>
    </w:p>
    <w:p w14:paraId="45BEC051" w14:textId="77777777" w:rsidR="0002705C" w:rsidRPr="00445AEE" w:rsidRDefault="0002705C" w:rsidP="0002705C">
      <w:pPr>
        <w:pStyle w:val="ListParagraph"/>
        <w:numPr>
          <w:ilvl w:val="0"/>
          <w:numId w:val="7"/>
        </w:numPr>
        <w:rPr>
          <w:iCs/>
        </w:rPr>
      </w:pPr>
      <w:r w:rsidRPr="00445AEE">
        <w:rPr>
          <w:iCs/>
        </w:rPr>
        <w:t xml:space="preserve">Independent producers </w:t>
      </w:r>
    </w:p>
    <w:p w14:paraId="41E4C9A1" w14:textId="300E8EC7" w:rsidR="0002705C" w:rsidRPr="00445AEE" w:rsidRDefault="0002705C" w:rsidP="0002705C">
      <w:pPr>
        <w:pStyle w:val="ListParagraph"/>
        <w:numPr>
          <w:ilvl w:val="0"/>
          <w:numId w:val="7"/>
        </w:numPr>
        <w:rPr>
          <w:iCs/>
        </w:rPr>
      </w:pPr>
      <w:r w:rsidRPr="00445AEE">
        <w:rPr>
          <w:iCs/>
        </w:rPr>
        <w:t xml:space="preserve">Support for long-term/senior practitioners alongside emergent groups. </w:t>
      </w:r>
    </w:p>
    <w:p w14:paraId="0117F60A" w14:textId="77777777" w:rsidR="0002705C" w:rsidRPr="00445AEE" w:rsidRDefault="0002705C" w:rsidP="0002705C">
      <w:pPr>
        <w:rPr>
          <w:i/>
        </w:rPr>
      </w:pPr>
      <w:r w:rsidRPr="00445AEE">
        <w:t xml:space="preserve">Several respondents shared that funding application processes needed to be more transparent and user-friendly. </w:t>
      </w:r>
    </w:p>
    <w:p w14:paraId="0F469B3A" w14:textId="77777777" w:rsidR="0002705C" w:rsidRPr="00445AEE" w:rsidRDefault="0002705C" w:rsidP="0002705C">
      <w:pPr>
        <w:pStyle w:val="Quote"/>
      </w:pPr>
      <w:r w:rsidRPr="00445AEE">
        <w:t>Make funding easier to apply for. At the moment it is very inaccessible and hard to navigate, which prevents a lot of people from applying.</w:t>
      </w:r>
    </w:p>
    <w:p w14:paraId="22BDBF63" w14:textId="77777777" w:rsidR="0002705C" w:rsidRPr="00445AEE" w:rsidRDefault="0002705C" w:rsidP="0002705C">
      <w:pPr>
        <w:pStyle w:val="Quote"/>
      </w:pPr>
      <w:r w:rsidRPr="00445AEE">
        <w:t>More transparency, less process, make it easy for the small guy. Buried in endless applications and fighting rejection fatigue, I have no time to actually create. Please, mercy!</w:t>
      </w:r>
    </w:p>
    <w:p w14:paraId="64640A99" w14:textId="77777777" w:rsidR="0002705C" w:rsidRPr="00445AEE" w:rsidRDefault="0002705C" w:rsidP="0002705C">
      <w:pPr>
        <w:pStyle w:val="Quote"/>
      </w:pPr>
      <w:r w:rsidRPr="00445AEE">
        <w:t>Simpler funding models with lighter reporting requirements, less focus on project-based funding and more general artist support.</w:t>
      </w:r>
    </w:p>
    <w:p w14:paraId="6CF778AB" w14:textId="77777777" w:rsidR="0002705C" w:rsidRPr="00445AEE" w:rsidRDefault="0002705C" w:rsidP="0002705C">
      <w:r w:rsidRPr="00445AEE">
        <w:t>Others advocated for more support with making funding applications and shared their dissatisfaction with competitive funding processes.</w:t>
      </w:r>
    </w:p>
    <w:p w14:paraId="6CDD1BA0" w14:textId="77777777" w:rsidR="0002705C" w:rsidRPr="00445AEE" w:rsidRDefault="0002705C" w:rsidP="0002705C">
      <w:pPr>
        <w:pStyle w:val="Quote"/>
      </w:pPr>
      <w:r w:rsidRPr="00445AEE">
        <w:t>More support for creatives trying to access funding. Many of us aren't formalised grants writers, and funding isn't based on the quality of ideas, rather the ability to communicate within formalised convention.</w:t>
      </w:r>
    </w:p>
    <w:p w14:paraId="7979AB5A" w14:textId="77777777" w:rsidR="0002705C" w:rsidRPr="00445AEE" w:rsidRDefault="0002705C" w:rsidP="0002705C">
      <w:pPr>
        <w:pStyle w:val="Quote"/>
      </w:pPr>
      <w:r w:rsidRPr="00445AEE">
        <w:t>Applying for competitive funding is exhausting and burning everyone out and not nourishing the sector.</w:t>
      </w:r>
    </w:p>
    <w:p w14:paraId="4BAFA0FE" w14:textId="77777777" w:rsidR="0002705C" w:rsidRPr="00445AEE" w:rsidRDefault="0002705C" w:rsidP="0002705C">
      <w:pPr>
        <w:rPr>
          <w:i/>
        </w:rPr>
      </w:pPr>
      <w:r w:rsidRPr="00445AEE">
        <w:t>There was a call for ‘</w:t>
      </w:r>
      <w:r w:rsidRPr="00445AEE">
        <w:rPr>
          <w:i/>
        </w:rPr>
        <w:t>more artist involvement in decision-making.’</w:t>
      </w:r>
    </w:p>
    <w:p w14:paraId="2BC00F82" w14:textId="77777777" w:rsidR="0002705C" w:rsidRPr="00445AEE" w:rsidRDefault="0002705C" w:rsidP="0002705C">
      <w:pPr>
        <w:pStyle w:val="Quote"/>
      </w:pPr>
      <w:r w:rsidRPr="00445AEE">
        <w:t>I would suggest that strategy, programming, and all decisions should be artist-led. Structures are currently designed to support the administration and governance of various arts organisations, but rarely consult with genuine expertise (</w:t>
      </w:r>
      <w:proofErr w:type="gramStart"/>
      <w:r w:rsidRPr="00445AEE">
        <w:t>i.e.</w:t>
      </w:r>
      <w:proofErr w:type="gramEnd"/>
      <w:r w:rsidRPr="00445AEE">
        <w:t xml:space="preserve"> artists/practitioners) and thus present a narrow aesthetic view of their art form.</w:t>
      </w:r>
    </w:p>
    <w:p w14:paraId="021FC2E6" w14:textId="0F14840C" w:rsidR="0002705C" w:rsidRPr="00445AEE" w:rsidRDefault="0002705C" w:rsidP="0002705C">
      <w:r w:rsidRPr="00445AEE">
        <w:lastRenderedPageBreak/>
        <w:t xml:space="preserve">Some people argued for fundamental changes in the way that arts funding is structured and administered. Some were critical of </w:t>
      </w:r>
      <w:r w:rsidR="00786F7E">
        <w:t xml:space="preserve">a range of </w:t>
      </w:r>
      <w:proofErr w:type="gramStart"/>
      <w:r w:rsidR="00786F7E">
        <w:t>arts bodies</w:t>
      </w:r>
      <w:r w:rsidR="001839A1">
        <w:t>, and</w:t>
      </w:r>
      <w:proofErr w:type="gramEnd"/>
      <w:r w:rsidR="001839A1" w:rsidRPr="006F46A5">
        <w:t xml:space="preserve"> </w:t>
      </w:r>
      <w:r w:rsidR="001839A1" w:rsidRPr="00877EFE">
        <w:t>argued for a major restructure of the arts funding system in New Zealand</w:t>
      </w:r>
      <w:r w:rsidRPr="00445AEE">
        <w:t>.</w:t>
      </w:r>
    </w:p>
    <w:p w14:paraId="1784AEC6" w14:textId="77777777" w:rsidR="0002705C" w:rsidRPr="00445AEE" w:rsidRDefault="0002705C" w:rsidP="0002705C">
      <w:pPr>
        <w:pStyle w:val="Quote"/>
      </w:pPr>
      <w:bookmarkStart w:id="51" w:name="_Hlk110516814"/>
      <w:r w:rsidRPr="00445AEE">
        <w:t xml:space="preserve">Is the NZFC's job to promote NZ culture OR is it to make filmmaking sustainable and maybe even self-sustaining? The organization is incapable - through its staffing, policies and funding - to do both at the same time. It's not possible…The government MUST decide the NZFC's purpose and empower them to do that. If they want to promote NZ culture, it must be funded to do </w:t>
      </w:r>
      <w:proofErr w:type="gramStart"/>
      <w:r w:rsidRPr="00445AEE">
        <w:t>so</w:t>
      </w:r>
      <w:proofErr w:type="gramEnd"/>
      <w:r w:rsidRPr="00445AEE">
        <w:t xml:space="preserve"> and NZ must adopt a more protectionist attitude around NZ produced content…</w:t>
      </w:r>
    </w:p>
    <w:p w14:paraId="5831A4C4" w14:textId="6D7F8CF5" w:rsidR="0002705C" w:rsidRPr="00445AEE" w:rsidRDefault="0002705C" w:rsidP="0002705C">
      <w:pPr>
        <w:pStyle w:val="Quote"/>
      </w:pPr>
      <w:r w:rsidRPr="00445AEE">
        <w:t xml:space="preserve">To have the NZFC, NZ on Air, Creative NZ and other such funding bodies, Board members and Commissioners of funding, screened for a higher level of expertise and experience in Film </w:t>
      </w:r>
      <w:r w:rsidR="00786F7E">
        <w:t>and</w:t>
      </w:r>
      <w:r w:rsidRPr="00445AEE">
        <w:t xml:space="preserve"> TV. </w:t>
      </w:r>
    </w:p>
    <w:bookmarkEnd w:id="51"/>
    <w:p w14:paraId="027DE76B" w14:textId="77777777" w:rsidR="0002705C" w:rsidRPr="00445AEE" w:rsidRDefault="0002705C" w:rsidP="0002705C">
      <w:pPr>
        <w:pStyle w:val="Quote"/>
      </w:pPr>
      <w:r w:rsidRPr="00445AEE">
        <w:t>Re-design the way we fund the Arts in NZ, take a design thinking approach and develop options based on the needs [of] the creative communities, too much time and effort is being spent in funding applications, often for little return, creatives contribute to our community and wellbeing and should be remunerated and respected for their contribution…</w:t>
      </w:r>
    </w:p>
    <w:p w14:paraId="783CC57F" w14:textId="77777777" w:rsidR="0002705C" w:rsidRPr="00445AEE" w:rsidRDefault="0002705C" w:rsidP="0002705C">
      <w:pPr>
        <w:pStyle w:val="Quote"/>
      </w:pPr>
      <w:r w:rsidRPr="00445AEE">
        <w:t>Create a Book Commission (</w:t>
      </w:r>
      <w:proofErr w:type="spellStart"/>
      <w:proofErr w:type="gramStart"/>
      <w:r w:rsidRPr="00445AEE">
        <w:t>ie</w:t>
      </w:r>
      <w:proofErr w:type="spellEnd"/>
      <w:proofErr w:type="gramEnd"/>
      <w:r w:rsidRPr="00445AEE">
        <w:t xml:space="preserve"> why are our books and writers lesser taonga than screen and music, filmmakers and musicians?).</w:t>
      </w:r>
    </w:p>
    <w:p w14:paraId="4E719764" w14:textId="412EB72D" w:rsidR="0002705C" w:rsidRPr="00445AEE" w:rsidRDefault="0002705C" w:rsidP="0002705C">
      <w:r w:rsidRPr="00445AEE">
        <w:t>Others wanted arts funding to be allocated differently, for example, less funding to ‘traditional’ art forms such as ballet and orchestras or established players.</w:t>
      </w:r>
    </w:p>
    <w:p w14:paraId="76C9B3B6" w14:textId="77777777" w:rsidR="0002705C" w:rsidRPr="00445AEE" w:rsidRDefault="0002705C" w:rsidP="0002705C">
      <w:pPr>
        <w:pStyle w:val="Quote"/>
      </w:pPr>
      <w:r w:rsidRPr="00445AEE">
        <w:t>More resource to independent artists, sunset ballet, orchestra, many major arts orgs as they resource administrators not artists.</w:t>
      </w:r>
    </w:p>
    <w:p w14:paraId="33004BE6" w14:textId="77777777" w:rsidR="0002705C" w:rsidRPr="00445AEE" w:rsidRDefault="0002705C" w:rsidP="0002705C">
      <w:pPr>
        <w:pStyle w:val="Quote"/>
      </w:pPr>
      <w:r w:rsidRPr="00445AEE">
        <w:t xml:space="preserve">Smaller budgets spread wider and less repeat business </w:t>
      </w:r>
    </w:p>
    <w:p w14:paraId="2D6C76EB" w14:textId="77777777" w:rsidR="0002705C" w:rsidRPr="00445AEE" w:rsidRDefault="0002705C" w:rsidP="0002705C">
      <w:pPr>
        <w:pStyle w:val="Quote"/>
      </w:pPr>
      <w:r w:rsidRPr="00445AEE">
        <w:t>Also, stop giving so much money to the old white established opera, ballet and orchestra and give it to Māori and community arts orgs and individuals that actually engage with the wider community.</w:t>
      </w:r>
    </w:p>
    <w:p w14:paraId="351AF056" w14:textId="77777777" w:rsidR="0002705C" w:rsidRPr="00445AEE" w:rsidRDefault="0002705C" w:rsidP="0002705C">
      <w:r w:rsidRPr="00445AEE">
        <w:t>In contrast, some respondents believed the Minister should direct funding towards those with an established track record.</w:t>
      </w:r>
    </w:p>
    <w:p w14:paraId="6582DA59" w14:textId="77777777" w:rsidR="0002705C" w:rsidRPr="00445AEE" w:rsidRDefault="0002705C" w:rsidP="0002705C">
      <w:pPr>
        <w:pStyle w:val="Quote"/>
      </w:pPr>
      <w:r w:rsidRPr="00445AEE">
        <w:t>To be considerate and mindful of the funding that is approved; to look at longevity and those with skin in the game, those organisations that have proved their success by supporting artists already - to not be afraid to support mainstream; be fair and support leaders of organisations that support the arts not just artists.</w:t>
      </w:r>
    </w:p>
    <w:bookmarkEnd w:id="47"/>
    <w:p w14:paraId="67FF70A1" w14:textId="77777777" w:rsidR="0002705C" w:rsidRPr="00445AEE" w:rsidRDefault="0002705C" w:rsidP="0002705C">
      <w:pPr>
        <w:pStyle w:val="Heading3"/>
      </w:pPr>
      <w:r w:rsidRPr="00445AEE">
        <w:t>Enabling the financial sustainability of artists</w:t>
      </w:r>
    </w:p>
    <w:p w14:paraId="4D90CAB2" w14:textId="77777777" w:rsidR="0002705C" w:rsidRPr="00445AEE" w:rsidRDefault="0002705C" w:rsidP="0002705C">
      <w:bookmarkStart w:id="52" w:name="_Hlk110320968"/>
      <w:r w:rsidRPr="00445AEE">
        <w:t xml:space="preserve">Almost a fifth of survey respondents (18%) advocated for initiatives to improve the financial sustainability of artists. The most common call was for a Universal Basic Income (UBI) for artists and creatives. </w:t>
      </w:r>
    </w:p>
    <w:bookmarkEnd w:id="52"/>
    <w:p w14:paraId="46BCF252" w14:textId="77777777" w:rsidR="0002705C" w:rsidRPr="00445AEE" w:rsidRDefault="0002705C" w:rsidP="0002705C">
      <w:pPr>
        <w:pStyle w:val="Quote"/>
      </w:pPr>
      <w:r w:rsidRPr="00445AEE">
        <w:lastRenderedPageBreak/>
        <w:t xml:space="preserve">A basic artists income (like a UBI) in order to help young </w:t>
      </w:r>
      <w:proofErr w:type="gramStart"/>
      <w:r w:rsidRPr="00445AEE">
        <w:t>artists</w:t>
      </w:r>
      <w:proofErr w:type="gramEnd"/>
      <w:r w:rsidRPr="00445AEE">
        <w:t xml:space="preserve"> have the time to work on their skills/projects.</w:t>
      </w:r>
    </w:p>
    <w:p w14:paraId="59A8FD98" w14:textId="77777777" w:rsidR="0002705C" w:rsidRPr="00445AEE" w:rsidRDefault="0002705C" w:rsidP="0002705C">
      <w:pPr>
        <w:pStyle w:val="Quote"/>
      </w:pPr>
      <w:r w:rsidRPr="00445AEE">
        <w:t>Introduce a universal basic income for artists so we can focus on our work and grow ... instead of having to taking on unrelated day jobs to survive.</w:t>
      </w:r>
    </w:p>
    <w:p w14:paraId="431586D6" w14:textId="77777777" w:rsidR="0002705C" w:rsidRPr="00445AEE" w:rsidRDefault="0002705C" w:rsidP="0002705C">
      <w:r w:rsidRPr="00445AEE">
        <w:t>In a similar vein, some respondents argued for the return of the Pathways to Arts &amp; Cultural Employment P.A.C.E. scheme or an artist’s wage.</w:t>
      </w:r>
    </w:p>
    <w:p w14:paraId="2BE298AF" w14:textId="77777777" w:rsidR="0002705C" w:rsidRPr="00445AEE" w:rsidRDefault="0002705C" w:rsidP="0002705C">
      <w:pPr>
        <w:pStyle w:val="Quote"/>
      </w:pPr>
      <w:r w:rsidRPr="00445AEE">
        <w:t>I would advocate for an artist wage… A small weekly allowance, like the original P.A.C.E. scheme would make a massive difference. Artists don't need more/other jobs, they need to be paid fairly for the jobs that they already do and since this isn't possible through our current systems, support from the MCH is something we would immensely benefit from.</w:t>
      </w:r>
    </w:p>
    <w:p w14:paraId="2F083C5B" w14:textId="77777777" w:rsidR="0002705C" w:rsidRPr="00445AEE" w:rsidRDefault="0002705C" w:rsidP="0002705C">
      <w:pPr>
        <w:pStyle w:val="Quote"/>
      </w:pPr>
      <w:r w:rsidRPr="00445AEE">
        <w:t>Implement P.A.C.E. throughout Aotearoa. This enables creative practitioners and institutions to flourish in their local environment.</w:t>
      </w:r>
    </w:p>
    <w:p w14:paraId="6A002D2C" w14:textId="77777777" w:rsidR="0002705C" w:rsidRPr="00445AEE" w:rsidRDefault="0002705C" w:rsidP="0002705C">
      <w:pPr>
        <w:spacing w:after="160" w:line="259" w:lineRule="auto"/>
        <w:rPr>
          <w:i/>
        </w:rPr>
      </w:pPr>
      <w:r w:rsidRPr="00445AEE">
        <w:t>Respondents also pushed for ‘</w:t>
      </w:r>
      <w:r w:rsidRPr="00445AEE">
        <w:rPr>
          <w:i/>
        </w:rPr>
        <w:t>better pay’</w:t>
      </w:r>
      <w:r w:rsidRPr="00445AEE">
        <w:t xml:space="preserve"> or a ‘</w:t>
      </w:r>
      <w:r w:rsidRPr="00445AEE">
        <w:rPr>
          <w:i/>
        </w:rPr>
        <w:t>minimum wage’</w:t>
      </w:r>
      <w:r w:rsidRPr="00445AEE">
        <w:t xml:space="preserve"> for artists and creatives and ‘p</w:t>
      </w:r>
      <w:r w:rsidRPr="00445AEE">
        <w:rPr>
          <w:i/>
        </w:rPr>
        <w:t xml:space="preserve">ay and support for local creatives that is equal to other </w:t>
      </w:r>
      <w:proofErr w:type="gramStart"/>
      <w:r w:rsidRPr="00445AEE">
        <w:rPr>
          <w:i/>
        </w:rPr>
        <w:t>professionals’</w:t>
      </w:r>
      <w:proofErr w:type="gramEnd"/>
      <w:r w:rsidRPr="00445AEE">
        <w:rPr>
          <w:i/>
        </w:rPr>
        <w:t xml:space="preserve">. </w:t>
      </w:r>
    </w:p>
    <w:p w14:paraId="23D1E114" w14:textId="77777777" w:rsidR="0002705C" w:rsidRPr="00445AEE" w:rsidRDefault="0002705C" w:rsidP="0002705C">
      <w:pPr>
        <w:pStyle w:val="Quote"/>
      </w:pPr>
      <w:r w:rsidRPr="00445AEE">
        <w:t>A legal minimum rate of pay for contractors (suggest: $39.90).</w:t>
      </w:r>
    </w:p>
    <w:p w14:paraId="45B48BEA" w14:textId="77777777" w:rsidR="0002705C" w:rsidRPr="00445AEE" w:rsidRDefault="0002705C" w:rsidP="0002705C">
      <w:pPr>
        <w:spacing w:after="160" w:line="259" w:lineRule="auto"/>
        <w:rPr>
          <w:i/>
        </w:rPr>
      </w:pPr>
      <w:r w:rsidRPr="00445AEE">
        <w:t xml:space="preserve">Some would advocate for </w:t>
      </w:r>
      <w:r w:rsidRPr="00445AEE">
        <w:rPr>
          <w:i/>
        </w:rPr>
        <w:t>‘arts, especially the performing arts as a sustainable career path - acknowledging it's huge part in developing our unique culture and celebrating our diversity ad a nation.’</w:t>
      </w:r>
    </w:p>
    <w:p w14:paraId="3A686D12" w14:textId="77777777" w:rsidR="0002705C" w:rsidRPr="00445AEE" w:rsidRDefault="0002705C" w:rsidP="0002705C">
      <w:pPr>
        <w:pStyle w:val="Heading3"/>
      </w:pPr>
      <w:r w:rsidRPr="00445AEE">
        <w:t>More supports for the sector</w:t>
      </w:r>
    </w:p>
    <w:p w14:paraId="532D15F1" w14:textId="77777777" w:rsidR="0002705C" w:rsidRPr="00445AEE" w:rsidRDefault="0002705C" w:rsidP="0002705C">
      <w:r w:rsidRPr="00445AEE">
        <w:t xml:space="preserve">Another group of respondents (15%) pointed out </w:t>
      </w:r>
      <w:bookmarkStart w:id="53" w:name="_Hlk110321068"/>
      <w:r w:rsidRPr="00445AEE">
        <w:t xml:space="preserve">the need for a variety of supports in the arts and creative sectors. </w:t>
      </w:r>
      <w:bookmarkEnd w:id="53"/>
      <w:r w:rsidRPr="00445AEE">
        <w:t>Ideas included support for artists and creatives to work together through ‘</w:t>
      </w:r>
      <w:r w:rsidRPr="00445AEE">
        <w:rPr>
          <w:i/>
        </w:rPr>
        <w:t>more collective collaborations or festivals for creative souls</w:t>
      </w:r>
      <w:r w:rsidRPr="00445AEE">
        <w:t>’ or ‘</w:t>
      </w:r>
      <w:r w:rsidRPr="00445AEE">
        <w:rPr>
          <w:i/>
        </w:rPr>
        <w:t>more online creative collabs could be given promotion to keep creatives visible</w:t>
      </w:r>
      <w:r w:rsidRPr="00445AEE">
        <w:t>’.</w:t>
      </w:r>
    </w:p>
    <w:p w14:paraId="03AFA68E" w14:textId="77777777" w:rsidR="0002705C" w:rsidRPr="00445AEE" w:rsidRDefault="0002705C" w:rsidP="0002705C">
      <w:pPr>
        <w:pStyle w:val="Quote"/>
      </w:pPr>
      <w:r w:rsidRPr="00445AEE">
        <w:t xml:space="preserve">Support for initiatives that unite &amp; strengthen the voice of independent practitioners: we can be stronger together. </w:t>
      </w:r>
    </w:p>
    <w:p w14:paraId="04954D90" w14:textId="77777777" w:rsidR="0002705C" w:rsidRPr="00445AEE" w:rsidRDefault="0002705C" w:rsidP="0002705C">
      <w:r w:rsidRPr="00445AEE">
        <w:t>Others called for more arts infrastructure including more venues such as a ‘</w:t>
      </w:r>
      <w:r w:rsidRPr="00445AEE">
        <w:rPr>
          <w:i/>
        </w:rPr>
        <w:t>multi-purpose venue in Dunedin</w:t>
      </w:r>
      <w:r w:rsidRPr="00445AEE">
        <w:t>’ and ‘</w:t>
      </w:r>
      <w:r w:rsidRPr="00445AEE">
        <w:rPr>
          <w:i/>
        </w:rPr>
        <w:t xml:space="preserve">more small space availability throughout neighbourhoods to exhibit and engage with </w:t>
      </w:r>
      <w:proofErr w:type="gramStart"/>
      <w:r w:rsidRPr="00445AEE">
        <w:rPr>
          <w:i/>
        </w:rPr>
        <w:t>communities’</w:t>
      </w:r>
      <w:proofErr w:type="gramEnd"/>
      <w:r w:rsidRPr="00445AEE">
        <w:rPr>
          <w:i/>
        </w:rPr>
        <w:t xml:space="preserve">. </w:t>
      </w:r>
      <w:r w:rsidRPr="00445AEE">
        <w:t>Several people advocated for the establishment of more artists’ hubs throughout Aotearoa.</w:t>
      </w:r>
    </w:p>
    <w:p w14:paraId="6ECD34B9" w14:textId="77777777" w:rsidR="0002705C" w:rsidRPr="00445AEE" w:rsidRDefault="0002705C" w:rsidP="0002705C">
      <w:pPr>
        <w:ind w:left="360"/>
        <w:rPr>
          <w:i/>
        </w:rPr>
      </w:pPr>
      <w:r w:rsidRPr="00445AEE">
        <w:rPr>
          <w:i/>
        </w:rPr>
        <w:t>Providing whole buildings with lockable studios, spaces for creatives to gather and work and many of them in different areas. Along the lines of Corban estate.</w:t>
      </w:r>
    </w:p>
    <w:p w14:paraId="516C8BE0" w14:textId="77777777" w:rsidR="0002705C" w:rsidRPr="00445AEE" w:rsidRDefault="0002705C" w:rsidP="0002705C">
      <w:pPr>
        <w:rPr>
          <w:i/>
        </w:rPr>
      </w:pPr>
      <w:r w:rsidRPr="00445AEE">
        <w:t xml:space="preserve">Support for the services and organisations that enable the arts and creative sector to function was also seen as important, for example </w:t>
      </w:r>
      <w:r w:rsidRPr="00445AEE">
        <w:rPr>
          <w:i/>
        </w:rPr>
        <w:t>‘career development for the production sector’</w:t>
      </w:r>
      <w:r w:rsidRPr="00445AEE">
        <w:t xml:space="preserve"> and </w:t>
      </w:r>
      <w:r w:rsidRPr="00445AEE">
        <w:rPr>
          <w:i/>
        </w:rPr>
        <w:t>‘support the ecosystem of small consulting and service organisations, who are vital to innovation and infrastructure’.</w:t>
      </w:r>
    </w:p>
    <w:p w14:paraId="4C3EF527" w14:textId="77777777" w:rsidR="0002705C" w:rsidRPr="00445AEE" w:rsidRDefault="0002705C" w:rsidP="0002705C">
      <w:r w:rsidRPr="00445AEE">
        <w:t>Several people advocated for more competitions and opportunities to exhibit, for example, ‘</w:t>
      </w:r>
      <w:r w:rsidRPr="00445AEE">
        <w:rPr>
          <w:i/>
        </w:rPr>
        <w:t>metal smiths, silversmiths and jewellers’:</w:t>
      </w:r>
    </w:p>
    <w:p w14:paraId="264FBEC6" w14:textId="77777777" w:rsidR="0002705C" w:rsidRPr="00445AEE" w:rsidRDefault="0002705C" w:rsidP="0002705C">
      <w:pPr>
        <w:ind w:left="360"/>
        <w:rPr>
          <w:i/>
        </w:rPr>
      </w:pPr>
      <w:r w:rsidRPr="00445AEE">
        <w:rPr>
          <w:i/>
        </w:rPr>
        <w:lastRenderedPageBreak/>
        <w:t>Need more awards, ceremonies, competitions, opportunities to exhibit - what about in Parliament? Valuing and promoting silversmiths of NZ and their unique and varied contribution to the arts.</w:t>
      </w:r>
    </w:p>
    <w:p w14:paraId="5C567118" w14:textId="77777777" w:rsidR="0002705C" w:rsidRPr="00445AEE" w:rsidRDefault="0002705C" w:rsidP="0002705C">
      <w:r w:rsidRPr="00445AEE">
        <w:t>Respondents called for greater support to connect internationally and to promote New Zealand art overseas.</w:t>
      </w:r>
    </w:p>
    <w:p w14:paraId="7B3D8446" w14:textId="77777777" w:rsidR="0002705C" w:rsidRPr="00445AEE" w:rsidRDefault="0002705C" w:rsidP="0002705C">
      <w:pPr>
        <w:pStyle w:val="Quote"/>
      </w:pPr>
      <w:r w:rsidRPr="00445AEE">
        <w:t xml:space="preserve">More engagement with organisations abroad to help us feel connected to a wider world. </w:t>
      </w:r>
    </w:p>
    <w:p w14:paraId="02087A7A" w14:textId="77777777" w:rsidR="0002705C" w:rsidRPr="00445AEE" w:rsidRDefault="0002705C" w:rsidP="0002705C">
      <w:pPr>
        <w:pStyle w:val="Quote"/>
      </w:pPr>
      <w:r w:rsidRPr="00445AEE">
        <w:t>Government support in marketing local art related businesses, especially in international market.</w:t>
      </w:r>
    </w:p>
    <w:p w14:paraId="1A4F5657" w14:textId="77777777" w:rsidR="0002705C" w:rsidRPr="00445AEE" w:rsidRDefault="0002705C" w:rsidP="0002705C">
      <w:pPr>
        <w:pStyle w:val="Quote"/>
      </w:pPr>
      <w:r w:rsidRPr="00445AEE">
        <w:t xml:space="preserve">Partnership with MFAT to promote art from Aotearoa internationally: adoption of policies promoting cultural outreach- furthering NZ diplomatic relationship building opportunities, while providing international exposure for NZ artists. </w:t>
      </w:r>
    </w:p>
    <w:p w14:paraId="70B00E0A" w14:textId="77777777" w:rsidR="0002705C" w:rsidRPr="00445AEE" w:rsidRDefault="0002705C" w:rsidP="0002705C">
      <w:pPr>
        <w:pStyle w:val="Heading3"/>
      </w:pPr>
      <w:r w:rsidRPr="00445AEE">
        <w:t xml:space="preserve">Fostering and prioritising diverse voices </w:t>
      </w:r>
    </w:p>
    <w:p w14:paraId="2D177C96" w14:textId="13BC0D47" w:rsidR="0002705C" w:rsidRPr="00445AEE" w:rsidRDefault="0002705C" w:rsidP="0002705C">
      <w:bookmarkStart w:id="54" w:name="_Hlk110321257"/>
      <w:r w:rsidRPr="00445AEE">
        <w:t xml:space="preserve">The need to </w:t>
      </w:r>
      <w:r w:rsidRPr="00445AEE">
        <w:rPr>
          <w:bCs/>
        </w:rPr>
        <w:t>create space and opportunities for more diversity in the arts</w:t>
      </w:r>
      <w:r w:rsidR="00772272">
        <w:rPr>
          <w:bCs/>
        </w:rPr>
        <w:t>, culture and heritage sectors</w:t>
      </w:r>
      <w:r w:rsidRPr="00445AEE">
        <w:t xml:space="preserve"> was a further theme raised by 8% of respondents. These people wished to see greater cultural diversity and more opportunities and support for disabled artists.</w:t>
      </w:r>
    </w:p>
    <w:bookmarkEnd w:id="54"/>
    <w:p w14:paraId="79135025" w14:textId="77777777" w:rsidR="0002705C" w:rsidRPr="00445AEE" w:rsidRDefault="0002705C" w:rsidP="0002705C">
      <w:pPr>
        <w:pStyle w:val="Quote"/>
      </w:pPr>
      <w:r w:rsidRPr="00445AEE">
        <w:t>There needs to be targeted support for disabled artists, and projects that include disabled artists, and there needs to be a policy that no arts funding will be given to any project that has an abled actor playing a disabled role.</w:t>
      </w:r>
    </w:p>
    <w:p w14:paraId="74F68A7B" w14:textId="77777777" w:rsidR="0002705C" w:rsidRPr="00445AEE" w:rsidRDefault="0002705C" w:rsidP="0002705C">
      <w:pPr>
        <w:pStyle w:val="Quote"/>
      </w:pPr>
      <w:r w:rsidRPr="00445AEE">
        <w:t>Targeted support for deaf and disabled artists who have and are significantly impacted due to Covid.</w:t>
      </w:r>
    </w:p>
    <w:p w14:paraId="312B9861" w14:textId="77777777" w:rsidR="0002705C" w:rsidRPr="00445AEE" w:rsidRDefault="0002705C" w:rsidP="0002705C">
      <w:r w:rsidRPr="00445AEE">
        <w:t xml:space="preserve">Others wanted more focus on Māori and Pasifika artists and creatives. </w:t>
      </w:r>
    </w:p>
    <w:p w14:paraId="70819947" w14:textId="77777777" w:rsidR="0002705C" w:rsidRPr="00445AEE" w:rsidRDefault="0002705C" w:rsidP="0002705C">
      <w:pPr>
        <w:pStyle w:val="Quote"/>
      </w:pPr>
      <w:r w:rsidRPr="00445AEE">
        <w:t xml:space="preserve">Prioritise funding for Māori and Pasifika established and led companies - particularly those established in the from 2000 onwards. Our nation needs to focus on new models of creative collectives, companies, entities and organisations. We need to sunset the orchestra, the ballet and the opera - should they want to continue to operate they can apply for contestable funding. The nation has changed - the funding must catch up. </w:t>
      </w:r>
    </w:p>
    <w:p w14:paraId="36E2230B" w14:textId="77777777" w:rsidR="0002705C" w:rsidRPr="00445AEE" w:rsidRDefault="0002705C" w:rsidP="0002705C">
      <w:pPr>
        <w:pStyle w:val="Quote"/>
      </w:pPr>
      <w:r w:rsidRPr="00445AEE">
        <w:t xml:space="preserve">Please fund Te </w:t>
      </w:r>
      <w:proofErr w:type="spellStart"/>
      <w:r w:rsidRPr="00445AEE">
        <w:t>Matatini</w:t>
      </w:r>
      <w:proofErr w:type="spellEnd"/>
      <w:r w:rsidRPr="00445AEE">
        <w:t xml:space="preserve"> equitably. One lens on this is that if the kapa haka (tohunga, </w:t>
      </w:r>
      <w:proofErr w:type="spellStart"/>
      <w:r w:rsidRPr="00445AEE">
        <w:t>kaihaka</w:t>
      </w:r>
      <w:proofErr w:type="spellEnd"/>
      <w:r w:rsidRPr="00445AEE">
        <w:t xml:space="preserve"> etc) were paid for their creative labour (writing/composition, rehearsing, performing, costuming, travel, accommodation, per diem, food) in the same way that dancers, musicians, composers of the other crown-funded companies were such as the NZSO and RNZB, the funding would need to be significantly increased.</w:t>
      </w:r>
    </w:p>
    <w:p w14:paraId="1C67265A" w14:textId="77777777" w:rsidR="0002705C" w:rsidRPr="00445AEE" w:rsidRDefault="0002705C" w:rsidP="0002705C">
      <w:r w:rsidRPr="00445AEE">
        <w:t>Some advocated for ‘</w:t>
      </w:r>
      <w:r w:rsidRPr="00445AEE">
        <w:rPr>
          <w:i/>
        </w:rPr>
        <w:t xml:space="preserve">more Māori in leadership roles’ </w:t>
      </w:r>
      <w:r w:rsidRPr="00445AEE">
        <w:t>and for</w:t>
      </w:r>
      <w:r w:rsidRPr="00445AEE">
        <w:rPr>
          <w:i/>
        </w:rPr>
        <w:t xml:space="preserve"> ‘Te Tiriti to be applied to CNZ funding applications.’</w:t>
      </w:r>
      <w:r w:rsidRPr="00445AEE">
        <w:t xml:space="preserve"> </w:t>
      </w:r>
    </w:p>
    <w:p w14:paraId="3C371DDE" w14:textId="77777777" w:rsidR="0002705C" w:rsidRPr="00445AEE" w:rsidRDefault="0002705C" w:rsidP="0002705C">
      <w:r w:rsidRPr="00445AEE">
        <w:t xml:space="preserve">Respondents argued that support was required for a range of cultural groups not only Māori and Pasifika. </w:t>
      </w:r>
    </w:p>
    <w:p w14:paraId="298198F4" w14:textId="3836070D" w:rsidR="0002705C" w:rsidRPr="00445AEE" w:rsidRDefault="0002705C" w:rsidP="0002705C">
      <w:pPr>
        <w:pStyle w:val="Quote"/>
      </w:pPr>
      <w:r w:rsidRPr="00445AEE">
        <w:lastRenderedPageBreak/>
        <w:t xml:space="preserve">We need better dialog and action around inclusivity in New Zealand, especially in the creative arts sector. I am all for supporting more </w:t>
      </w:r>
      <w:r w:rsidR="00772272" w:rsidRPr="00445AEE">
        <w:t>Māori</w:t>
      </w:r>
      <w:r w:rsidRPr="00445AEE">
        <w:t xml:space="preserve"> and Pasifika in tech and creative </w:t>
      </w:r>
      <w:proofErr w:type="gramStart"/>
      <w:r w:rsidRPr="00445AEE">
        <w:t>industries</w:t>
      </w:r>
      <w:proofErr w:type="gramEnd"/>
      <w:r w:rsidRPr="00445AEE">
        <w:t xml:space="preserve"> but I am strongly opposed to the systemic exclusivity given to only those two community groups. We need to have better opportunities for Pan-Asian and Ethnic communities as well. </w:t>
      </w:r>
    </w:p>
    <w:p w14:paraId="6BD5912B" w14:textId="77777777" w:rsidR="0002705C" w:rsidRPr="00445AEE" w:rsidRDefault="0002705C" w:rsidP="0002705C">
      <w:pPr>
        <w:pStyle w:val="Quote"/>
      </w:pPr>
      <w:r w:rsidRPr="00445AEE">
        <w:t>Support projects that reflect New Zealand's multicultural heritage and culture (</w:t>
      </w:r>
      <w:proofErr w:type="gramStart"/>
      <w:r w:rsidRPr="00445AEE">
        <w:t>e.g.</w:t>
      </w:r>
      <w:proofErr w:type="gramEnd"/>
      <w:r w:rsidRPr="00445AEE">
        <w:t xml:space="preserve"> Māori, Chinese/Asian New Zealanders, Pasifika) </w:t>
      </w:r>
    </w:p>
    <w:p w14:paraId="7B2F183A" w14:textId="77777777" w:rsidR="0002705C" w:rsidRPr="00445AEE" w:rsidRDefault="0002705C" w:rsidP="0002705C">
      <w:r w:rsidRPr="00445AEE">
        <w:t>A few respondents pointed out that greater diversity is a good thing.</w:t>
      </w:r>
    </w:p>
    <w:p w14:paraId="58C161C7" w14:textId="77777777" w:rsidR="0002705C" w:rsidRPr="00445AEE" w:rsidRDefault="0002705C" w:rsidP="0002705C">
      <w:pPr>
        <w:pStyle w:val="Quote"/>
      </w:pPr>
      <w:r w:rsidRPr="00445AEE">
        <w:t>How can we work to get more inclusion, more arts, dance, theatre, culture? Different is good! It's new, embrace the different. From Shortland Street to T.</w:t>
      </w:r>
      <w:proofErr w:type="gramStart"/>
      <w:r w:rsidRPr="00445AEE">
        <w:t>V.Cs</w:t>
      </w:r>
      <w:proofErr w:type="gramEnd"/>
      <w:r w:rsidRPr="00445AEE">
        <w:t xml:space="preserve"> the entertainment industry is dominated by White Straight people. Seen it, done it, been there. </w:t>
      </w:r>
    </w:p>
    <w:p w14:paraId="0DD1011D" w14:textId="77777777" w:rsidR="0002705C" w:rsidRPr="00445AEE" w:rsidRDefault="0002705C" w:rsidP="0002705C">
      <w:r w:rsidRPr="00445AEE">
        <w:t xml:space="preserve">Acknowledging and encouraging the role that women play in the arts sector was also seen as important by some people. </w:t>
      </w:r>
    </w:p>
    <w:p w14:paraId="262465A4" w14:textId="77777777" w:rsidR="0002705C" w:rsidRPr="00445AEE" w:rsidRDefault="0002705C" w:rsidP="0002705C">
      <w:pPr>
        <w:pStyle w:val="Quote"/>
      </w:pPr>
      <w:r w:rsidRPr="00445AEE">
        <w:t>Attention, promotion and support to particularly how Pacific creative communities are nurtured and maintained by many women in schools, community arts and crafts days, heritage arts, traditional and contemporary performance arts and song compositions in Aotearoa NZ.</w:t>
      </w:r>
    </w:p>
    <w:p w14:paraId="5D5C0F94" w14:textId="77777777" w:rsidR="0002705C" w:rsidRPr="00445AEE" w:rsidRDefault="0002705C" w:rsidP="0002705C">
      <w:pPr>
        <w:pStyle w:val="Quote"/>
      </w:pPr>
      <w:r w:rsidRPr="00445AEE">
        <w:t>Bringing more women into the political/editorial cartooning world. Also bringing more indigenous women into the field and indigenous men. The field is over saturated with older white males. We need more voices - more visual voices - and that means making the field accessible or even a thing for people.</w:t>
      </w:r>
    </w:p>
    <w:p w14:paraId="2FCE9A27" w14:textId="34B4E20A" w:rsidR="0002705C" w:rsidRPr="00445AEE" w:rsidRDefault="0002705C" w:rsidP="002F0F94">
      <w:pPr>
        <w:pStyle w:val="Quote"/>
      </w:pPr>
      <w:r w:rsidRPr="00445AEE">
        <w:t>More money supporting tangata whenua / Pasifika / BIPOC / LGBTQIA+ communities</w:t>
      </w:r>
    </w:p>
    <w:p w14:paraId="23FC8789" w14:textId="77777777" w:rsidR="0002705C" w:rsidRPr="00445AEE" w:rsidRDefault="0002705C" w:rsidP="0002705C">
      <w:pPr>
        <w:pStyle w:val="Heading3"/>
      </w:pPr>
      <w:r w:rsidRPr="00445AEE">
        <w:t>Greater valuing of the arts</w:t>
      </w:r>
    </w:p>
    <w:p w14:paraId="29E8638B" w14:textId="77777777" w:rsidR="0002705C" w:rsidRPr="00445AEE" w:rsidRDefault="0002705C" w:rsidP="0002705C">
      <w:bookmarkStart w:id="55" w:name="_Hlk110321378"/>
      <w:r w:rsidRPr="00445AEE">
        <w:t xml:space="preserve">The need for government and the wider community to place greater value on the arts and their contribution to society was raised by 7% of respondents. </w:t>
      </w:r>
      <w:bookmarkEnd w:id="55"/>
      <w:r w:rsidRPr="00445AEE">
        <w:t>Some argued for more promotion of the social and economic value of the arts.</w:t>
      </w:r>
    </w:p>
    <w:p w14:paraId="533F9DFE" w14:textId="6F023323" w:rsidR="0002705C" w:rsidRPr="00445AEE" w:rsidRDefault="0002705C" w:rsidP="0002705C">
      <w:pPr>
        <w:pStyle w:val="Quote"/>
      </w:pPr>
      <w:r w:rsidRPr="00445AEE">
        <w:t>Arts and creativity are crucial to NZ economy and all arts and creativity should be prom</w:t>
      </w:r>
      <w:r w:rsidR="002F0F94">
        <w:t>o</w:t>
      </w:r>
      <w:r w:rsidRPr="00445AEE">
        <w:t xml:space="preserve">ted as such. </w:t>
      </w:r>
    </w:p>
    <w:p w14:paraId="4A9CF296" w14:textId="77777777" w:rsidR="0002705C" w:rsidRPr="00445AEE" w:rsidRDefault="0002705C" w:rsidP="0002705C">
      <w:pPr>
        <w:pStyle w:val="Quote"/>
      </w:pPr>
      <w:r w:rsidRPr="00445AEE">
        <w:t>Think of ways to encourage citizens to value the contribution from of artists and that gained from participating or supporting the arts.</w:t>
      </w:r>
    </w:p>
    <w:p w14:paraId="0213521E" w14:textId="022BE954" w:rsidR="0002705C" w:rsidRPr="00445AEE" w:rsidRDefault="002F0F94" w:rsidP="0002705C">
      <w:pPr>
        <w:rPr>
          <w:i/>
        </w:rPr>
      </w:pPr>
      <w:bookmarkStart w:id="56" w:name="_Hlk110321407"/>
      <w:r>
        <w:t>Some respondents</w:t>
      </w:r>
      <w:r w:rsidR="0002705C" w:rsidRPr="00445AEE">
        <w:t xml:space="preserve"> felt that the arts receive minimal recognition when compared to sports.</w:t>
      </w:r>
    </w:p>
    <w:bookmarkEnd w:id="56"/>
    <w:p w14:paraId="3A41F269" w14:textId="77777777" w:rsidR="0002705C" w:rsidRPr="00445AEE" w:rsidRDefault="0002705C" w:rsidP="0002705C">
      <w:pPr>
        <w:pStyle w:val="Quote"/>
      </w:pPr>
      <w:r w:rsidRPr="00445AEE">
        <w:t>Increased recognition of the arts across New Zealand society on par with the attention devoted to sport. We have relegated the arts to a nice to have, rather than a must have.</w:t>
      </w:r>
    </w:p>
    <w:p w14:paraId="0EFD71C1" w14:textId="77777777" w:rsidR="0002705C" w:rsidRPr="00445AEE" w:rsidRDefault="0002705C" w:rsidP="0002705C">
      <w:r w:rsidRPr="00445AEE">
        <w:t>Respondents thought that ‘</w:t>
      </w:r>
      <w:r w:rsidRPr="00445AEE">
        <w:rPr>
          <w:i/>
        </w:rPr>
        <w:t xml:space="preserve">more frequent arts news/coverage on TV or in other media formats’ </w:t>
      </w:r>
      <w:r w:rsidRPr="00445AEE">
        <w:t xml:space="preserve">could help. </w:t>
      </w:r>
    </w:p>
    <w:p w14:paraId="2C01A7CC" w14:textId="77777777" w:rsidR="0002705C" w:rsidRPr="00445AEE" w:rsidRDefault="0002705C" w:rsidP="0002705C">
      <w:pPr>
        <w:pStyle w:val="Quote"/>
      </w:pPr>
      <w:r w:rsidRPr="00445AEE">
        <w:lastRenderedPageBreak/>
        <w:t>Lobby media to profile the arts more, to create a stronger sense of value for the arts in Aotearoa.</w:t>
      </w:r>
    </w:p>
    <w:p w14:paraId="568EF6CE" w14:textId="77777777" w:rsidR="0002705C" w:rsidRPr="00445AEE" w:rsidRDefault="0002705C" w:rsidP="0002705C">
      <w:pPr>
        <w:pStyle w:val="Heading3"/>
      </w:pPr>
      <w:r w:rsidRPr="00445AEE">
        <w:t xml:space="preserve">Arts education </w:t>
      </w:r>
    </w:p>
    <w:p w14:paraId="459F116E" w14:textId="77777777" w:rsidR="0002705C" w:rsidRPr="00445AEE" w:rsidRDefault="0002705C" w:rsidP="0002705C">
      <w:bookmarkStart w:id="57" w:name="_Hlk110321448"/>
      <w:r w:rsidRPr="00445AEE">
        <w:t>Another group of responses (6%) focused on arts education. Respondents raised a range of issues from ‘</w:t>
      </w:r>
      <w:r w:rsidRPr="00445AEE">
        <w:rPr>
          <w:i/>
        </w:rPr>
        <w:t>better channels between study programmes and the workforce’</w:t>
      </w:r>
      <w:r w:rsidRPr="00445AEE">
        <w:t>; concerns about the quality of tertiary arts education; the need for ‘</w:t>
      </w:r>
      <w:r w:rsidRPr="00445AEE">
        <w:rPr>
          <w:i/>
        </w:rPr>
        <w:t>further investment in arts education’</w:t>
      </w:r>
      <w:r w:rsidRPr="00445AEE">
        <w:t xml:space="preserve"> and more support for adults who want to go back to study the arts later in life. </w:t>
      </w:r>
    </w:p>
    <w:bookmarkEnd w:id="57"/>
    <w:p w14:paraId="026C8594" w14:textId="77777777" w:rsidR="0002705C" w:rsidRPr="00445AEE" w:rsidRDefault="0002705C" w:rsidP="0002705C">
      <w:r w:rsidRPr="00445AEE">
        <w:t>Several people advocated for the importance of investing in children’s art education.</w:t>
      </w:r>
    </w:p>
    <w:p w14:paraId="184D1F5D" w14:textId="77777777" w:rsidR="0002705C" w:rsidRPr="00445AEE" w:rsidRDefault="0002705C" w:rsidP="0002705C">
      <w:pPr>
        <w:pStyle w:val="Quote"/>
      </w:pPr>
      <w:r w:rsidRPr="00445AEE">
        <w:t>Arts/creative practice is an essential process for learning engagement and for wellbeing, and we need to be setting children up with a strong foundation of confidence in using creative practices as part of their engagement with the world.</w:t>
      </w:r>
    </w:p>
    <w:p w14:paraId="61B8E6C9" w14:textId="77777777" w:rsidR="0002705C" w:rsidRPr="00445AEE" w:rsidRDefault="0002705C" w:rsidP="0002705C">
      <w:pPr>
        <w:pStyle w:val="Quote"/>
      </w:pPr>
      <w:r w:rsidRPr="00445AEE">
        <w:t>Music education funding. Especially for access to free individual music lessons for all primary school students.</w:t>
      </w:r>
    </w:p>
    <w:p w14:paraId="0D7AA01D" w14:textId="77777777" w:rsidR="0002705C" w:rsidRPr="00445AEE" w:rsidRDefault="0002705C" w:rsidP="0002705C">
      <w:r w:rsidRPr="00445AEE">
        <w:t>There needed to be a greater emphasis on arts education as part of teachers’ professional development for children to benefit according to some respondents.</w:t>
      </w:r>
    </w:p>
    <w:p w14:paraId="345D2C03" w14:textId="77777777" w:rsidR="0002705C" w:rsidRPr="00445AEE" w:rsidRDefault="0002705C" w:rsidP="0002705C">
      <w:pPr>
        <w:pStyle w:val="Quote"/>
      </w:pPr>
      <w:r w:rsidRPr="00445AEE">
        <w:t>That the Ministry for Arts, Culture and Heritage connects with the Ministry of Education. A burst of teacher professional development, guidance and opportunities for schools could support many students’ wellbeing.</w:t>
      </w:r>
    </w:p>
    <w:p w14:paraId="756E40C2" w14:textId="77777777" w:rsidR="0002705C" w:rsidRPr="00445AEE" w:rsidRDefault="0002705C" w:rsidP="0002705C">
      <w:r w:rsidRPr="00445AEE">
        <w:t xml:space="preserve">One person would advocate for the greater use of New Zealand literature in New Zealand schools. </w:t>
      </w:r>
    </w:p>
    <w:p w14:paraId="21B7523B" w14:textId="77777777" w:rsidR="0002705C" w:rsidRPr="00445AEE" w:rsidRDefault="0002705C" w:rsidP="0002705C">
      <w:pPr>
        <w:pStyle w:val="Quote"/>
      </w:pPr>
      <w:r w:rsidRPr="00445AEE">
        <w:t>Such things as the Educational Lending Right needs to be introduced into schools and funded to reward New Zealand writers and ensure that students have access to New Zealand literature and teachers are encouraged / obliged to make greater use of New Zealand texts. Address the underfunding of school libraries and disestablishment of school libraries as a mechanism to provide 'more space for a classroom' and recognise these actions as acts of vandalism related to the profile of New Zealand literature in our schools.</w:t>
      </w:r>
    </w:p>
    <w:p w14:paraId="10DA6FBD" w14:textId="77777777" w:rsidR="0002705C" w:rsidRPr="00445AEE" w:rsidRDefault="0002705C" w:rsidP="0002705C">
      <w:pPr>
        <w:pStyle w:val="Heading3"/>
      </w:pPr>
      <w:r w:rsidRPr="00445AEE">
        <w:t xml:space="preserve">Supporting young or emerging artists </w:t>
      </w:r>
    </w:p>
    <w:p w14:paraId="26FD5205" w14:textId="77777777" w:rsidR="0002705C" w:rsidRPr="00445AEE" w:rsidRDefault="0002705C" w:rsidP="0002705C">
      <w:bookmarkStart w:id="58" w:name="_Hlk110321583"/>
      <w:r w:rsidRPr="00445AEE">
        <w:rPr>
          <w:bCs/>
        </w:rPr>
        <w:t>Enhancing the accessibility of the arts to youth and new creatives</w:t>
      </w:r>
      <w:r w:rsidRPr="00445AEE">
        <w:t xml:space="preserve"> stepping into the industry was a further theme, raised by 5% of respondents. </w:t>
      </w:r>
      <w:bookmarkEnd w:id="58"/>
      <w:r w:rsidRPr="00445AEE">
        <w:t>Several people advocated for more apprenticeship opportunities for young people.</w:t>
      </w:r>
    </w:p>
    <w:p w14:paraId="5F4051AC" w14:textId="77777777" w:rsidR="0002705C" w:rsidRPr="00445AEE" w:rsidRDefault="0002705C" w:rsidP="0002705C">
      <w:pPr>
        <w:pStyle w:val="Quote"/>
      </w:pPr>
      <w:r w:rsidRPr="00445AEE">
        <w:t xml:space="preserve">Initiatives to connect and involve smaller/boutique design studios and practices to youth, perhaps through funded apprenticeships so that youth can be exposed to the design industry …and know that design can be a career path option. </w:t>
      </w:r>
    </w:p>
    <w:p w14:paraId="418A14BE" w14:textId="77777777" w:rsidR="0002705C" w:rsidRPr="00445AEE" w:rsidRDefault="0002705C" w:rsidP="0002705C">
      <w:pPr>
        <w:pStyle w:val="Quote"/>
      </w:pPr>
      <w:r w:rsidRPr="00445AEE">
        <w:t xml:space="preserve">Apprenticeship/development scheme for emerging practitioners similar to Fees Free for </w:t>
      </w:r>
      <w:proofErr w:type="spellStart"/>
      <w:r w:rsidRPr="00445AEE">
        <w:t>uni</w:t>
      </w:r>
      <w:proofErr w:type="spellEnd"/>
      <w:r w:rsidRPr="00445AEE">
        <w:t>, that includes a series of workshops addressing business practice.</w:t>
      </w:r>
    </w:p>
    <w:p w14:paraId="694A8E05" w14:textId="77777777" w:rsidR="0002705C" w:rsidRPr="00445AEE" w:rsidRDefault="0002705C" w:rsidP="0002705C">
      <w:r w:rsidRPr="00445AEE">
        <w:t xml:space="preserve">Some thought that there needed to be more funding for creative start-ups and easier pathways for Māori and Pasifika youth into the advertising and brand agency space. </w:t>
      </w:r>
    </w:p>
    <w:p w14:paraId="6C373D37" w14:textId="77777777" w:rsidR="0002705C" w:rsidRPr="00445AEE" w:rsidRDefault="0002705C" w:rsidP="0002705C">
      <w:r w:rsidRPr="00445AEE">
        <w:lastRenderedPageBreak/>
        <w:t xml:space="preserve">Other respondents noted that there were a group of older emerging artists who enter the sector later in life who also require support. </w:t>
      </w:r>
    </w:p>
    <w:p w14:paraId="1E345A4C" w14:textId="77777777" w:rsidR="0002705C" w:rsidRPr="00445AEE" w:rsidRDefault="0002705C" w:rsidP="0002705C">
      <w:pPr>
        <w:pStyle w:val="Quote"/>
      </w:pPr>
      <w:r w:rsidRPr="00445AEE">
        <w:t>There should be a balanced approach to who can have access to funding and not restricted to specific ages …as much of the up-and-coming/emerging can be geared towards young between 18-24…. There are many amazing and talented people [who are] a lot older who for whatever reasons have either started a lot later in terms of sharing their talents and knowledge in the arts but [are] unable to access funding due to not falling into the younger age brackets.</w:t>
      </w:r>
    </w:p>
    <w:p w14:paraId="5978DE10" w14:textId="77777777" w:rsidR="0002705C" w:rsidRPr="00445AEE" w:rsidRDefault="0002705C" w:rsidP="0002705C">
      <w:bookmarkStart w:id="59" w:name="_Hlk110321696"/>
      <w:r w:rsidRPr="00445AEE">
        <w:t xml:space="preserve">Other themes raised by respondents included the need for a comprehensive arts sector strategy (2.5%); the important role of art in fostering good health, wellbeing and community cohesion (2.1%); the need to support artists’ wellbeing (2.1%) and the importance of greater environmental awareness in the art and creative sector (0.5%). </w:t>
      </w:r>
    </w:p>
    <w:bookmarkEnd w:id="59"/>
    <w:p w14:paraId="0CEBFE75" w14:textId="77777777" w:rsidR="0002705C" w:rsidRPr="00445AEE" w:rsidRDefault="0002705C" w:rsidP="0002705C">
      <w:pPr>
        <w:pStyle w:val="EndNoteBibliography"/>
        <w:spacing w:after="0"/>
        <w:ind w:left="720" w:hanging="720"/>
        <w:rPr>
          <w:lang w:val="en-NZ"/>
        </w:rPr>
      </w:pPr>
    </w:p>
    <w:p w14:paraId="4CB98378" w14:textId="09E650A2" w:rsidR="00363DCF" w:rsidRPr="00445AEE" w:rsidRDefault="00180B6C" w:rsidP="00EE3D67">
      <w:pPr>
        <w:pStyle w:val="Heading1"/>
      </w:pPr>
      <w:bookmarkStart w:id="60" w:name="_Toc110537122"/>
      <w:r w:rsidRPr="00445AEE">
        <w:t xml:space="preserve">Final </w:t>
      </w:r>
      <w:r w:rsidR="006D2144">
        <w:t>r</w:t>
      </w:r>
      <w:r w:rsidRPr="00445AEE">
        <w:t>eport</w:t>
      </w:r>
      <w:bookmarkEnd w:id="60"/>
    </w:p>
    <w:bookmarkEnd w:id="43"/>
    <w:p w14:paraId="1BA19B03" w14:textId="1543ECF8" w:rsidR="00180B6C" w:rsidRPr="00445AEE" w:rsidRDefault="00180B6C" w:rsidP="00180B6C">
      <w:r w:rsidRPr="00445AEE">
        <w:t xml:space="preserve">This survey is the fourth and final quarterly survey of the cultural and creative sector in Tāmaki Makaurau and Pōneke </w:t>
      </w:r>
      <w:r w:rsidR="00772272">
        <w:t>(initiated in July 2021),</w:t>
      </w:r>
      <w:r w:rsidRPr="00445AEE">
        <w:t xml:space="preserve"> </w:t>
      </w:r>
      <w:r w:rsidR="00E04221">
        <w:t xml:space="preserve">over </w:t>
      </w:r>
      <w:r w:rsidRPr="00445AEE">
        <w:t>2021/22, and the third covering Waikato and nationwide respondents</w:t>
      </w:r>
      <w:r w:rsidR="00772272">
        <w:t xml:space="preserve"> (initiated in September 2021)</w:t>
      </w:r>
      <w:r w:rsidRPr="00445AEE">
        <w:t xml:space="preserve">. The impacts of the most recent COVID-19 </w:t>
      </w:r>
      <w:r w:rsidR="0008289F" w:rsidRPr="00445AEE">
        <w:t>Omicron</w:t>
      </w:r>
      <w:r w:rsidRPr="00445AEE">
        <w:t xml:space="preserve"> outbreak and resulting restrictions are ongoing and will continue to be felt by the creative sectors. </w:t>
      </w:r>
      <w:r w:rsidR="00246A95">
        <w:t>Ideally, these</w:t>
      </w:r>
      <w:r w:rsidRPr="00445AEE">
        <w:t xml:space="preserve"> trends should continue to be explored as a ‘pulse check’ of the creative sectors as they navigate their way through what’s to come. In the event that the survey continues for a further period, </w:t>
      </w:r>
      <w:r w:rsidR="00295C9E" w:rsidRPr="00445AEE">
        <w:t>respondents</w:t>
      </w:r>
      <w:r w:rsidRPr="00445AEE">
        <w:t xml:space="preserve"> who provided their contact email will be included in an ongoing panel of </w:t>
      </w:r>
      <w:r w:rsidR="00295C9E" w:rsidRPr="00445AEE">
        <w:t>respondents</w:t>
      </w:r>
      <w:r w:rsidRPr="00445AEE">
        <w:t>, and it is hoped they will participate on an ongoing basis.</w:t>
      </w:r>
    </w:p>
    <w:p w14:paraId="769253B6" w14:textId="77777777" w:rsidR="00180B6C" w:rsidRPr="00445AEE" w:rsidRDefault="00180B6C" w:rsidP="00825684"/>
    <w:p w14:paraId="5C404F1F" w14:textId="2A283B52" w:rsidR="007A52DD" w:rsidRPr="00445AEE" w:rsidRDefault="007A52DD" w:rsidP="00825684"/>
    <w:p w14:paraId="64787135" w14:textId="7B9BF5D6" w:rsidR="007A52DD" w:rsidRPr="00445AEE" w:rsidRDefault="007A52DD">
      <w:pPr>
        <w:spacing w:after="160" w:line="259" w:lineRule="auto"/>
      </w:pPr>
      <w:r w:rsidRPr="00445AEE">
        <w:br w:type="page"/>
      </w:r>
    </w:p>
    <w:p w14:paraId="738DA97D" w14:textId="7EF0D17E" w:rsidR="007A52DD" w:rsidRPr="00445AEE" w:rsidRDefault="007A52DD" w:rsidP="00AA1DAE">
      <w:pPr>
        <w:pStyle w:val="Heading1"/>
        <w:numPr>
          <w:ilvl w:val="0"/>
          <w:numId w:val="0"/>
        </w:numPr>
      </w:pPr>
      <w:bookmarkStart w:id="61" w:name="_Toc110537123"/>
      <w:r w:rsidRPr="00445AEE">
        <w:lastRenderedPageBreak/>
        <w:t>Appendix</w:t>
      </w:r>
      <w:bookmarkEnd w:id="61"/>
      <w:r w:rsidRPr="00445AEE">
        <w:t xml:space="preserve"> </w:t>
      </w:r>
    </w:p>
    <w:p w14:paraId="2800191B" w14:textId="51B68D6C" w:rsidR="007A52DD" w:rsidRPr="00445AEE" w:rsidRDefault="007A52DD" w:rsidP="007A52DD">
      <w:pPr>
        <w:pStyle w:val="Caption"/>
      </w:pPr>
      <w:bookmarkStart w:id="62" w:name="_Ref98155206"/>
      <w:r w:rsidRPr="00445AEE">
        <w:t xml:space="preserve">Figure </w:t>
      </w:r>
      <w:fldSimple w:instr=" SEQ Figure \* ARABIC ">
        <w:r w:rsidR="003C0220" w:rsidRPr="00445AEE">
          <w:rPr>
            <w:noProof/>
          </w:rPr>
          <w:t>10</w:t>
        </w:r>
      </w:fldSimple>
      <w:bookmarkEnd w:id="62"/>
      <w:r w:rsidRPr="00445AEE">
        <w:t>: Areas in Aotearoa where respondents were mainly based compared to the last survey</w:t>
      </w:r>
    </w:p>
    <w:p w14:paraId="10389222" w14:textId="0A8EF683" w:rsidR="007A52DD" w:rsidRPr="00445AEE" w:rsidRDefault="004B290D" w:rsidP="007A52DD">
      <w:r w:rsidRPr="00445AEE">
        <w:rPr>
          <w:noProof/>
        </w:rPr>
        <w:drawing>
          <wp:inline distT="0" distB="0" distL="0" distR="0" wp14:anchorId="42CB92A9" wp14:editId="01EEADF3">
            <wp:extent cx="5238750" cy="7991475"/>
            <wp:effectExtent l="0" t="0" r="0" b="9525"/>
            <wp:docPr id="19" name="Chart 19">
              <a:extLst xmlns:a="http://schemas.openxmlformats.org/drawingml/2006/main">
                <a:ext uri="{FF2B5EF4-FFF2-40B4-BE49-F238E27FC236}">
                  <a16:creationId xmlns:a16="http://schemas.microsoft.com/office/drawing/2014/main" id="{A8701419-64C4-318D-B941-132487CBA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25C75B" w14:textId="71E08C9E" w:rsidR="00322C9F" w:rsidRPr="00445AEE" w:rsidRDefault="00322C9F" w:rsidP="007A52DD">
      <w:pPr>
        <w:spacing w:after="160" w:line="259" w:lineRule="auto"/>
        <w:rPr>
          <w:sz w:val="20"/>
          <w:szCs w:val="20"/>
        </w:rPr>
      </w:pPr>
      <w:r w:rsidRPr="00445AEE">
        <w:rPr>
          <w:i/>
          <w:iCs/>
          <w:sz w:val="20"/>
          <w:szCs w:val="20"/>
        </w:rPr>
        <w:t xml:space="preserve">Note: June 2021 survey included different region options and therefore is excluded in this figure </w:t>
      </w:r>
    </w:p>
    <w:p w14:paraId="71E118CA" w14:textId="547842C4" w:rsidR="007A52DD" w:rsidRPr="00445AEE" w:rsidRDefault="007A52DD" w:rsidP="007A52DD"/>
    <w:p w14:paraId="37875396" w14:textId="364E3E5C" w:rsidR="00322C9F" w:rsidRPr="00445AEE" w:rsidRDefault="00322C9F" w:rsidP="00322C9F">
      <w:pPr>
        <w:pStyle w:val="Caption"/>
      </w:pPr>
      <w:bookmarkStart w:id="63" w:name="_Ref98162177"/>
      <w:r w:rsidRPr="00445AEE">
        <w:t xml:space="preserve">Figure </w:t>
      </w:r>
      <w:fldSimple w:instr=" SEQ Figure \* ARABIC ">
        <w:r w:rsidR="003C0220" w:rsidRPr="00445AEE">
          <w:rPr>
            <w:noProof/>
          </w:rPr>
          <w:t>11</w:t>
        </w:r>
      </w:fldSimple>
      <w:bookmarkEnd w:id="63"/>
      <w:r w:rsidRPr="00445AEE">
        <w:t xml:space="preserve">: Respondents' roles in the creative sector </w:t>
      </w:r>
      <w:r w:rsidR="000D2272" w:rsidRPr="00445AEE">
        <w:t xml:space="preserve">across </w:t>
      </w:r>
      <w:r w:rsidRPr="00445AEE">
        <w:t>surveys</w:t>
      </w:r>
    </w:p>
    <w:p w14:paraId="092239B1" w14:textId="23F5DBE4" w:rsidR="002F4AF3" w:rsidRPr="00445AEE" w:rsidRDefault="003F1A64" w:rsidP="007A52DD">
      <w:r>
        <w:rPr>
          <w:noProof/>
        </w:rPr>
        <w:drawing>
          <wp:inline distT="0" distB="0" distL="0" distR="0" wp14:anchorId="2A0184E8" wp14:editId="17549246">
            <wp:extent cx="4572000" cy="5046664"/>
            <wp:effectExtent l="0" t="0" r="0" b="1905"/>
            <wp:docPr id="5" name="Chart 5">
              <a:extLst xmlns:a="http://schemas.openxmlformats.org/drawingml/2006/main">
                <a:ext uri="{FF2B5EF4-FFF2-40B4-BE49-F238E27FC236}">
                  <a16:creationId xmlns:a16="http://schemas.microsoft.com/office/drawing/2014/main" id="{58CA5F5E-1196-4E14-870D-A44FF5C56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8BE928" w14:textId="6CBF7E44" w:rsidR="00322C9F" w:rsidRPr="00445AEE" w:rsidRDefault="00322C9F" w:rsidP="007A52DD">
      <w:pPr>
        <w:rPr>
          <w:sz w:val="20"/>
          <w:szCs w:val="20"/>
        </w:rPr>
      </w:pPr>
      <w:r w:rsidRPr="00445AEE">
        <w:rPr>
          <w:i/>
          <w:iCs/>
          <w:sz w:val="20"/>
          <w:szCs w:val="20"/>
        </w:rPr>
        <w:t>Note: Multiple responses were possible</w:t>
      </w:r>
    </w:p>
    <w:p w14:paraId="4EEE028A" w14:textId="7D0082D4" w:rsidR="00322C9F" w:rsidRPr="00445AEE" w:rsidRDefault="00322C9F" w:rsidP="00322C9F">
      <w:pPr>
        <w:pStyle w:val="Caption"/>
      </w:pPr>
      <w:bookmarkStart w:id="64" w:name="_Ref98162297"/>
      <w:r w:rsidRPr="00445AEE">
        <w:lastRenderedPageBreak/>
        <w:t xml:space="preserve">Figure </w:t>
      </w:r>
      <w:fldSimple w:instr=" SEQ Figure \* ARABIC ">
        <w:r w:rsidR="003C0220" w:rsidRPr="00445AEE">
          <w:rPr>
            <w:noProof/>
          </w:rPr>
          <w:t>12</w:t>
        </w:r>
      </w:fldSimple>
      <w:bookmarkEnd w:id="64"/>
      <w:r w:rsidRPr="00445AEE">
        <w:t xml:space="preserve">: Respondents' creative area of work </w:t>
      </w:r>
      <w:r w:rsidR="000D2272" w:rsidRPr="00445AEE">
        <w:t>across</w:t>
      </w:r>
      <w:r w:rsidRPr="00445AEE">
        <w:t xml:space="preserve"> surveys</w:t>
      </w:r>
    </w:p>
    <w:p w14:paraId="6559B2B2" w14:textId="0A5D808E" w:rsidR="00785BFF" w:rsidRPr="00445AEE" w:rsidRDefault="004B290D" w:rsidP="007A52DD">
      <w:r w:rsidRPr="00445AEE">
        <w:rPr>
          <w:noProof/>
        </w:rPr>
        <w:drawing>
          <wp:inline distT="0" distB="0" distL="0" distR="0" wp14:anchorId="5B0E3C89" wp14:editId="0F286C1F">
            <wp:extent cx="5731510" cy="7700010"/>
            <wp:effectExtent l="0" t="0" r="2540" b="0"/>
            <wp:docPr id="18" name="Chart 18">
              <a:extLst xmlns:a="http://schemas.openxmlformats.org/drawingml/2006/main">
                <a:ext uri="{FF2B5EF4-FFF2-40B4-BE49-F238E27FC236}">
                  <a16:creationId xmlns:a16="http://schemas.microsoft.com/office/drawing/2014/main" id="{A8F17EF4-3885-4CDB-BF2F-2CD168369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E97733" w14:textId="71FCCA30" w:rsidR="00322C9F" w:rsidRPr="00445AEE" w:rsidRDefault="00322C9F" w:rsidP="00322C9F">
      <w:pPr>
        <w:spacing w:after="160" w:line="259" w:lineRule="auto"/>
        <w:rPr>
          <w:sz w:val="20"/>
          <w:szCs w:val="20"/>
        </w:rPr>
      </w:pPr>
      <w:r w:rsidRPr="00445AEE">
        <w:rPr>
          <w:i/>
          <w:iCs/>
          <w:sz w:val="20"/>
          <w:szCs w:val="20"/>
        </w:rPr>
        <w:t>Note: Multiple responses were possible</w:t>
      </w:r>
    </w:p>
    <w:sectPr w:rsidR="00322C9F" w:rsidRPr="00445AEE" w:rsidSect="00B3404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57212" w14:textId="77777777" w:rsidR="00460CD1" w:rsidRDefault="00460CD1" w:rsidP="000D7D9B">
      <w:pPr>
        <w:spacing w:after="0" w:line="240" w:lineRule="auto"/>
      </w:pPr>
      <w:r>
        <w:separator/>
      </w:r>
    </w:p>
  </w:endnote>
  <w:endnote w:type="continuationSeparator" w:id="0">
    <w:p w14:paraId="202382F1" w14:textId="77777777" w:rsidR="00460CD1" w:rsidRDefault="00460CD1" w:rsidP="000D7D9B">
      <w:pPr>
        <w:spacing w:after="0" w:line="240" w:lineRule="auto"/>
      </w:pPr>
      <w:r>
        <w:continuationSeparator/>
      </w:r>
    </w:p>
  </w:endnote>
  <w:endnote w:type="continuationNotice" w:id="1">
    <w:p w14:paraId="30DAE178" w14:textId="77777777" w:rsidR="00460CD1" w:rsidRDefault="00460C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4891"/>
      <w:docPartObj>
        <w:docPartGallery w:val="Page Numbers (Bottom of Page)"/>
        <w:docPartUnique/>
      </w:docPartObj>
    </w:sdtPr>
    <w:sdtEndPr>
      <w:rPr>
        <w:noProof/>
        <w:sz w:val="20"/>
        <w:szCs w:val="20"/>
      </w:rPr>
    </w:sdtEndPr>
    <w:sdtContent>
      <w:p w14:paraId="666293B0" w14:textId="77777777" w:rsidR="006A52FC" w:rsidRPr="00AA3771" w:rsidRDefault="006A52FC">
        <w:pPr>
          <w:pStyle w:val="Footer"/>
          <w:jc w:val="center"/>
          <w:rPr>
            <w:sz w:val="20"/>
            <w:szCs w:val="20"/>
          </w:rPr>
        </w:pPr>
        <w:r w:rsidRPr="00AA3771">
          <w:rPr>
            <w:sz w:val="20"/>
            <w:szCs w:val="20"/>
          </w:rPr>
          <w:fldChar w:fldCharType="begin"/>
        </w:r>
        <w:r w:rsidRPr="00AA3771">
          <w:rPr>
            <w:sz w:val="20"/>
            <w:szCs w:val="20"/>
          </w:rPr>
          <w:instrText xml:space="preserve"> PAGE   \* MERGEFORMAT </w:instrText>
        </w:r>
        <w:r w:rsidRPr="00AA3771">
          <w:rPr>
            <w:sz w:val="20"/>
            <w:szCs w:val="20"/>
          </w:rPr>
          <w:fldChar w:fldCharType="separate"/>
        </w:r>
        <w:r>
          <w:rPr>
            <w:noProof/>
            <w:sz w:val="20"/>
            <w:szCs w:val="20"/>
          </w:rPr>
          <w:t>6</w:t>
        </w:r>
        <w:r w:rsidRPr="00AA3771">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83D4C" w14:textId="77777777" w:rsidR="006A52FC" w:rsidRPr="00F404FF" w:rsidRDefault="006A52FC" w:rsidP="00B34040">
    <w:pPr>
      <w:pStyle w:val="Footer"/>
      <w:tabs>
        <w:tab w:val="clear" w:pos="9026"/>
      </w:tabs>
      <w:rPr>
        <w:color w:val="595959" w:themeColor="text1" w:themeTint="A6"/>
      </w:rPr>
    </w:pPr>
    <w:r w:rsidRPr="00F404FF">
      <w:rPr>
        <w:color w:val="595959" w:themeColor="text1" w:themeTint="A6"/>
      </w:rPr>
      <w:t>PO Box 78 146, Grey Lynn, Auckland 1021</w:t>
    </w:r>
    <w:r w:rsidRPr="00F404FF">
      <w:rPr>
        <w:color w:val="595959" w:themeColor="text1" w:themeTint="A6"/>
      </w:rPr>
      <w:tab/>
    </w:r>
    <w:r>
      <w:rPr>
        <w:color w:val="595959" w:themeColor="text1" w:themeTint="A6"/>
      </w:rPr>
      <w:tab/>
    </w:r>
    <w:r>
      <w:rPr>
        <w:color w:val="595959" w:themeColor="text1" w:themeTint="A6"/>
      </w:rPr>
      <w:tab/>
    </w:r>
    <w:r w:rsidRPr="00F404FF">
      <w:rPr>
        <w:color w:val="595959" w:themeColor="text1" w:themeTint="A6"/>
      </w:rPr>
      <w:t>www.dovetailnz.com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B7542" w14:textId="77777777" w:rsidR="00460CD1" w:rsidRDefault="00460CD1" w:rsidP="000D7D9B">
      <w:pPr>
        <w:spacing w:after="0" w:line="240" w:lineRule="auto"/>
      </w:pPr>
      <w:r>
        <w:separator/>
      </w:r>
    </w:p>
  </w:footnote>
  <w:footnote w:type="continuationSeparator" w:id="0">
    <w:p w14:paraId="063EEBFC" w14:textId="77777777" w:rsidR="00460CD1" w:rsidRDefault="00460CD1" w:rsidP="000D7D9B">
      <w:pPr>
        <w:spacing w:after="0" w:line="240" w:lineRule="auto"/>
      </w:pPr>
      <w:r>
        <w:continuationSeparator/>
      </w:r>
    </w:p>
  </w:footnote>
  <w:footnote w:type="continuationNotice" w:id="1">
    <w:p w14:paraId="2C2E7C1E" w14:textId="77777777" w:rsidR="00460CD1" w:rsidRDefault="00460CD1">
      <w:pPr>
        <w:spacing w:after="0" w:line="240" w:lineRule="auto"/>
      </w:pPr>
    </w:p>
  </w:footnote>
  <w:footnote w:id="2">
    <w:p w14:paraId="4283E2FA" w14:textId="77777777" w:rsidR="0002705C" w:rsidRPr="00772272" w:rsidRDefault="0002705C" w:rsidP="0002705C">
      <w:pPr>
        <w:pStyle w:val="FootnoteText"/>
      </w:pPr>
      <w:r w:rsidRPr="00772272">
        <w:rPr>
          <w:rStyle w:val="FootnoteReference"/>
        </w:rPr>
        <w:footnoteRef/>
      </w:r>
      <w:r w:rsidRPr="00772272">
        <w:t xml:space="preserve"> A single response could be coded into more than one theme if multiple issues were raised.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7589"/>
    <w:multiLevelType w:val="multilevel"/>
    <w:tmpl w:val="F41EDD7A"/>
    <w:styleLink w:val="zParaNumbersbullets"/>
    <w:lvl w:ilvl="0">
      <w:start w:val="1"/>
      <w:numFmt w:val="decimal"/>
      <w:pStyle w:val="zNumTxt"/>
      <w:lvlText w:val="%1."/>
      <w:lvlJc w:val="left"/>
      <w:pPr>
        <w:ind w:left="0" w:hanging="680"/>
      </w:pPr>
      <w:rPr>
        <w:rFonts w:hint="default"/>
        <w:sz w:val="16"/>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Courier New" w:hAnsi="Courier New" w:hint="default"/>
        <w:color w:val="4D4F3F"/>
      </w:rPr>
    </w:lvl>
    <w:lvl w:ilvl="3">
      <w:start w:val="1"/>
      <w:numFmt w:val="bullet"/>
      <w:lvlText w:val="▫"/>
      <w:lvlJc w:val="left"/>
      <w:pPr>
        <w:ind w:left="1440" w:hanging="360"/>
      </w:pPr>
      <w:rPr>
        <w:rFonts w:ascii="Verdana" w:hAnsi="Verdana" w:hint="default"/>
        <w:color w:val="4D4F3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34B568A"/>
    <w:multiLevelType w:val="hybridMultilevel"/>
    <w:tmpl w:val="E40C4E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6DD43BB"/>
    <w:multiLevelType w:val="hybridMultilevel"/>
    <w:tmpl w:val="87ECCAD0"/>
    <w:lvl w:ilvl="0" w:tplc="3D7E8D2C">
      <w:start w:val="1"/>
      <w:numFmt w:val="decimal"/>
      <w:pStyle w:val="Heading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AB334F9"/>
    <w:multiLevelType w:val="hybridMultilevel"/>
    <w:tmpl w:val="D09A20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10B31B3"/>
    <w:multiLevelType w:val="hybridMultilevel"/>
    <w:tmpl w:val="35489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2A3BA8"/>
    <w:multiLevelType w:val="hybridMultilevel"/>
    <w:tmpl w:val="A6A0B4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0EA060F"/>
    <w:multiLevelType w:val="hybridMultilevel"/>
    <w:tmpl w:val="404E61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47616570">
    <w:abstractNumId w:val="0"/>
  </w:num>
  <w:num w:numId="2" w16cid:durableId="927465922">
    <w:abstractNumId w:val="2"/>
  </w:num>
  <w:num w:numId="3" w16cid:durableId="1152715860">
    <w:abstractNumId w:val="5"/>
  </w:num>
  <w:num w:numId="4" w16cid:durableId="1017543985">
    <w:abstractNumId w:val="1"/>
  </w:num>
  <w:num w:numId="5" w16cid:durableId="1086458175">
    <w:abstractNumId w:val="3"/>
  </w:num>
  <w:num w:numId="6" w16cid:durableId="108087775">
    <w:abstractNumId w:val="4"/>
  </w:num>
  <w:num w:numId="7" w16cid:durableId="75065880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NZ" w:vendorID="64" w:dllVersion="0" w:nlCheck="1" w:checkStyle="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D7D9B"/>
    <w:rsid w:val="00004F5B"/>
    <w:rsid w:val="000063D0"/>
    <w:rsid w:val="00006537"/>
    <w:rsid w:val="000136A7"/>
    <w:rsid w:val="000143F8"/>
    <w:rsid w:val="00014B56"/>
    <w:rsid w:val="00024BA3"/>
    <w:rsid w:val="000264F5"/>
    <w:rsid w:val="0002705C"/>
    <w:rsid w:val="000272D7"/>
    <w:rsid w:val="00041D71"/>
    <w:rsid w:val="000423F5"/>
    <w:rsid w:val="00042480"/>
    <w:rsid w:val="00043AD5"/>
    <w:rsid w:val="000442F2"/>
    <w:rsid w:val="00057957"/>
    <w:rsid w:val="00070A2B"/>
    <w:rsid w:val="000734C4"/>
    <w:rsid w:val="00073DBD"/>
    <w:rsid w:val="0008289F"/>
    <w:rsid w:val="00084B96"/>
    <w:rsid w:val="00091BB3"/>
    <w:rsid w:val="000929ED"/>
    <w:rsid w:val="000971C5"/>
    <w:rsid w:val="000A0952"/>
    <w:rsid w:val="000A139F"/>
    <w:rsid w:val="000A55D9"/>
    <w:rsid w:val="000A655A"/>
    <w:rsid w:val="000B22AD"/>
    <w:rsid w:val="000C423E"/>
    <w:rsid w:val="000C5F57"/>
    <w:rsid w:val="000D1125"/>
    <w:rsid w:val="000D2272"/>
    <w:rsid w:val="000D3895"/>
    <w:rsid w:val="000D5919"/>
    <w:rsid w:val="000D6A56"/>
    <w:rsid w:val="000D6B89"/>
    <w:rsid w:val="000D6FBD"/>
    <w:rsid w:val="000D7D9B"/>
    <w:rsid w:val="000E1253"/>
    <w:rsid w:val="000E17C4"/>
    <w:rsid w:val="000E5215"/>
    <w:rsid w:val="000E6A06"/>
    <w:rsid w:val="000F2A59"/>
    <w:rsid w:val="000F4EBA"/>
    <w:rsid w:val="000F78A2"/>
    <w:rsid w:val="0010287A"/>
    <w:rsid w:val="001041AB"/>
    <w:rsid w:val="00112BF1"/>
    <w:rsid w:val="00115580"/>
    <w:rsid w:val="00124887"/>
    <w:rsid w:val="00132144"/>
    <w:rsid w:val="001421B0"/>
    <w:rsid w:val="00147E5C"/>
    <w:rsid w:val="001526EF"/>
    <w:rsid w:val="00153858"/>
    <w:rsid w:val="00155700"/>
    <w:rsid w:val="0015760D"/>
    <w:rsid w:val="00162A4F"/>
    <w:rsid w:val="00170015"/>
    <w:rsid w:val="00180B6C"/>
    <w:rsid w:val="00182F5A"/>
    <w:rsid w:val="001839A1"/>
    <w:rsid w:val="0019031D"/>
    <w:rsid w:val="00190474"/>
    <w:rsid w:val="00193A4E"/>
    <w:rsid w:val="001943EF"/>
    <w:rsid w:val="00197839"/>
    <w:rsid w:val="001A5995"/>
    <w:rsid w:val="001A753C"/>
    <w:rsid w:val="001A7F1A"/>
    <w:rsid w:val="001B0C2D"/>
    <w:rsid w:val="001B2D91"/>
    <w:rsid w:val="001B48BA"/>
    <w:rsid w:val="001C0911"/>
    <w:rsid w:val="001C211C"/>
    <w:rsid w:val="001C27C2"/>
    <w:rsid w:val="001D09D9"/>
    <w:rsid w:val="001D62D5"/>
    <w:rsid w:val="001E0237"/>
    <w:rsid w:val="001F3CB8"/>
    <w:rsid w:val="001F7718"/>
    <w:rsid w:val="001F7C6B"/>
    <w:rsid w:val="002009F8"/>
    <w:rsid w:val="0020361D"/>
    <w:rsid w:val="00204964"/>
    <w:rsid w:val="00206019"/>
    <w:rsid w:val="00216C92"/>
    <w:rsid w:val="00223794"/>
    <w:rsid w:val="00230930"/>
    <w:rsid w:val="00233C55"/>
    <w:rsid w:val="00242B3E"/>
    <w:rsid w:val="00242F0F"/>
    <w:rsid w:val="00246A95"/>
    <w:rsid w:val="00250222"/>
    <w:rsid w:val="00251679"/>
    <w:rsid w:val="002530D8"/>
    <w:rsid w:val="002544D3"/>
    <w:rsid w:val="002560E7"/>
    <w:rsid w:val="00262365"/>
    <w:rsid w:val="002645B4"/>
    <w:rsid w:val="00266CF5"/>
    <w:rsid w:val="0026785E"/>
    <w:rsid w:val="00267937"/>
    <w:rsid w:val="0027152F"/>
    <w:rsid w:val="00273939"/>
    <w:rsid w:val="00274A4A"/>
    <w:rsid w:val="002810B8"/>
    <w:rsid w:val="002816BB"/>
    <w:rsid w:val="00283071"/>
    <w:rsid w:val="00283D5D"/>
    <w:rsid w:val="00284EA0"/>
    <w:rsid w:val="00285B8C"/>
    <w:rsid w:val="0028640E"/>
    <w:rsid w:val="00291320"/>
    <w:rsid w:val="00291BC5"/>
    <w:rsid w:val="002958D5"/>
    <w:rsid w:val="00295C9E"/>
    <w:rsid w:val="002A2257"/>
    <w:rsid w:val="002A2F52"/>
    <w:rsid w:val="002A38BE"/>
    <w:rsid w:val="002A5882"/>
    <w:rsid w:val="002A77F6"/>
    <w:rsid w:val="002A7925"/>
    <w:rsid w:val="002B061B"/>
    <w:rsid w:val="002B583D"/>
    <w:rsid w:val="002B6DA5"/>
    <w:rsid w:val="002C0052"/>
    <w:rsid w:val="002C28B2"/>
    <w:rsid w:val="002C3AB8"/>
    <w:rsid w:val="002C4E84"/>
    <w:rsid w:val="002C7683"/>
    <w:rsid w:val="002C7710"/>
    <w:rsid w:val="002D13DC"/>
    <w:rsid w:val="002D67F1"/>
    <w:rsid w:val="002F05E6"/>
    <w:rsid w:val="002F0F94"/>
    <w:rsid w:val="002F20C5"/>
    <w:rsid w:val="002F4AF3"/>
    <w:rsid w:val="003026A5"/>
    <w:rsid w:val="00307C6C"/>
    <w:rsid w:val="00312A76"/>
    <w:rsid w:val="00315398"/>
    <w:rsid w:val="003166B7"/>
    <w:rsid w:val="0031708E"/>
    <w:rsid w:val="003178D1"/>
    <w:rsid w:val="003223AF"/>
    <w:rsid w:val="00322AB8"/>
    <w:rsid w:val="00322C9F"/>
    <w:rsid w:val="0032506C"/>
    <w:rsid w:val="0033302C"/>
    <w:rsid w:val="003405E5"/>
    <w:rsid w:val="003420EA"/>
    <w:rsid w:val="0034778F"/>
    <w:rsid w:val="00347ECC"/>
    <w:rsid w:val="00350B13"/>
    <w:rsid w:val="0035370E"/>
    <w:rsid w:val="00355E3E"/>
    <w:rsid w:val="00356CD5"/>
    <w:rsid w:val="003614C3"/>
    <w:rsid w:val="00361E94"/>
    <w:rsid w:val="00362724"/>
    <w:rsid w:val="00363DCF"/>
    <w:rsid w:val="00363E64"/>
    <w:rsid w:val="00366A67"/>
    <w:rsid w:val="00373D56"/>
    <w:rsid w:val="00374CE5"/>
    <w:rsid w:val="003775A0"/>
    <w:rsid w:val="003778ED"/>
    <w:rsid w:val="00382CC2"/>
    <w:rsid w:val="003841AC"/>
    <w:rsid w:val="00386B95"/>
    <w:rsid w:val="003919C1"/>
    <w:rsid w:val="003941C1"/>
    <w:rsid w:val="00397278"/>
    <w:rsid w:val="003A0831"/>
    <w:rsid w:val="003A68DB"/>
    <w:rsid w:val="003B0256"/>
    <w:rsid w:val="003B2EAE"/>
    <w:rsid w:val="003C0220"/>
    <w:rsid w:val="003C20A5"/>
    <w:rsid w:val="003C2C7A"/>
    <w:rsid w:val="003C669A"/>
    <w:rsid w:val="003D1486"/>
    <w:rsid w:val="003D5C4F"/>
    <w:rsid w:val="003E51D6"/>
    <w:rsid w:val="003E636F"/>
    <w:rsid w:val="003F0A02"/>
    <w:rsid w:val="003F1A64"/>
    <w:rsid w:val="003F1F43"/>
    <w:rsid w:val="003F3A35"/>
    <w:rsid w:val="003F4A08"/>
    <w:rsid w:val="00404F1B"/>
    <w:rsid w:val="004071EC"/>
    <w:rsid w:val="00416D90"/>
    <w:rsid w:val="00423A1E"/>
    <w:rsid w:val="00427B7B"/>
    <w:rsid w:val="0043326F"/>
    <w:rsid w:val="004340B6"/>
    <w:rsid w:val="00434201"/>
    <w:rsid w:val="004344EA"/>
    <w:rsid w:val="00445AEE"/>
    <w:rsid w:val="0044694B"/>
    <w:rsid w:val="00460CD1"/>
    <w:rsid w:val="004618C8"/>
    <w:rsid w:val="00463A53"/>
    <w:rsid w:val="004736A1"/>
    <w:rsid w:val="004821AE"/>
    <w:rsid w:val="00483395"/>
    <w:rsid w:val="004844E4"/>
    <w:rsid w:val="00487731"/>
    <w:rsid w:val="00490F6B"/>
    <w:rsid w:val="004925A1"/>
    <w:rsid w:val="004A086E"/>
    <w:rsid w:val="004B07ED"/>
    <w:rsid w:val="004B290D"/>
    <w:rsid w:val="004B2AAF"/>
    <w:rsid w:val="004B477B"/>
    <w:rsid w:val="004B58D4"/>
    <w:rsid w:val="004B72BB"/>
    <w:rsid w:val="004B7E3D"/>
    <w:rsid w:val="004C1DA1"/>
    <w:rsid w:val="004C28D2"/>
    <w:rsid w:val="004C46B5"/>
    <w:rsid w:val="004C4F5F"/>
    <w:rsid w:val="004C72B1"/>
    <w:rsid w:val="004C72D5"/>
    <w:rsid w:val="004C7EBF"/>
    <w:rsid w:val="004D29A0"/>
    <w:rsid w:val="004D5F5A"/>
    <w:rsid w:val="004E7AEE"/>
    <w:rsid w:val="004F39EF"/>
    <w:rsid w:val="004F6DBF"/>
    <w:rsid w:val="00505AD9"/>
    <w:rsid w:val="00512302"/>
    <w:rsid w:val="0051247B"/>
    <w:rsid w:val="00522AB9"/>
    <w:rsid w:val="005303D4"/>
    <w:rsid w:val="005315A0"/>
    <w:rsid w:val="00534ABC"/>
    <w:rsid w:val="00535731"/>
    <w:rsid w:val="00541B2A"/>
    <w:rsid w:val="00551B9D"/>
    <w:rsid w:val="00551BEC"/>
    <w:rsid w:val="0055489D"/>
    <w:rsid w:val="005553ED"/>
    <w:rsid w:val="0055634B"/>
    <w:rsid w:val="00557C77"/>
    <w:rsid w:val="00560EF4"/>
    <w:rsid w:val="00563FE6"/>
    <w:rsid w:val="00564E3C"/>
    <w:rsid w:val="00570B95"/>
    <w:rsid w:val="00572AC8"/>
    <w:rsid w:val="00576147"/>
    <w:rsid w:val="00577668"/>
    <w:rsid w:val="00577D3E"/>
    <w:rsid w:val="00582752"/>
    <w:rsid w:val="0058483E"/>
    <w:rsid w:val="00586310"/>
    <w:rsid w:val="00586EE8"/>
    <w:rsid w:val="005908AF"/>
    <w:rsid w:val="00591717"/>
    <w:rsid w:val="00596AC1"/>
    <w:rsid w:val="005978A6"/>
    <w:rsid w:val="005A4461"/>
    <w:rsid w:val="005B3822"/>
    <w:rsid w:val="005C2373"/>
    <w:rsid w:val="005C72EB"/>
    <w:rsid w:val="005D402A"/>
    <w:rsid w:val="005E6C58"/>
    <w:rsid w:val="005F0E89"/>
    <w:rsid w:val="005F6C15"/>
    <w:rsid w:val="005F7393"/>
    <w:rsid w:val="0060045B"/>
    <w:rsid w:val="006050A5"/>
    <w:rsid w:val="00614CF7"/>
    <w:rsid w:val="0061500A"/>
    <w:rsid w:val="00616D1D"/>
    <w:rsid w:val="00620E95"/>
    <w:rsid w:val="006224C6"/>
    <w:rsid w:val="0062279A"/>
    <w:rsid w:val="006229DD"/>
    <w:rsid w:val="0062404B"/>
    <w:rsid w:val="0062655F"/>
    <w:rsid w:val="006266FD"/>
    <w:rsid w:val="00627EA7"/>
    <w:rsid w:val="00630B60"/>
    <w:rsid w:val="006356D4"/>
    <w:rsid w:val="006456AC"/>
    <w:rsid w:val="00645F87"/>
    <w:rsid w:val="00646DD9"/>
    <w:rsid w:val="00650D4E"/>
    <w:rsid w:val="0065282D"/>
    <w:rsid w:val="00672A7C"/>
    <w:rsid w:val="00675672"/>
    <w:rsid w:val="006760F3"/>
    <w:rsid w:val="00692173"/>
    <w:rsid w:val="006955B7"/>
    <w:rsid w:val="006A4611"/>
    <w:rsid w:val="006A52FC"/>
    <w:rsid w:val="006B090A"/>
    <w:rsid w:val="006B0BE8"/>
    <w:rsid w:val="006C0660"/>
    <w:rsid w:val="006C146E"/>
    <w:rsid w:val="006C14A3"/>
    <w:rsid w:val="006C4FD2"/>
    <w:rsid w:val="006C6935"/>
    <w:rsid w:val="006C7085"/>
    <w:rsid w:val="006D08DE"/>
    <w:rsid w:val="006D1D9E"/>
    <w:rsid w:val="006D2144"/>
    <w:rsid w:val="006D2DD9"/>
    <w:rsid w:val="006D6B35"/>
    <w:rsid w:val="006D7C1F"/>
    <w:rsid w:val="006E003C"/>
    <w:rsid w:val="006E0592"/>
    <w:rsid w:val="006E317B"/>
    <w:rsid w:val="006F3DB7"/>
    <w:rsid w:val="006F75C1"/>
    <w:rsid w:val="00702A8F"/>
    <w:rsid w:val="007042CA"/>
    <w:rsid w:val="007117DB"/>
    <w:rsid w:val="00712A1C"/>
    <w:rsid w:val="00714725"/>
    <w:rsid w:val="00714B99"/>
    <w:rsid w:val="007173AF"/>
    <w:rsid w:val="00733133"/>
    <w:rsid w:val="00740F11"/>
    <w:rsid w:val="007516FC"/>
    <w:rsid w:val="00752304"/>
    <w:rsid w:val="00755BC0"/>
    <w:rsid w:val="00756CFA"/>
    <w:rsid w:val="007639D0"/>
    <w:rsid w:val="00765562"/>
    <w:rsid w:val="0076606F"/>
    <w:rsid w:val="00772272"/>
    <w:rsid w:val="00783F70"/>
    <w:rsid w:val="007841E6"/>
    <w:rsid w:val="00784A5F"/>
    <w:rsid w:val="00785BFF"/>
    <w:rsid w:val="00786F7E"/>
    <w:rsid w:val="00787D53"/>
    <w:rsid w:val="0079119E"/>
    <w:rsid w:val="0079409F"/>
    <w:rsid w:val="007A3C2D"/>
    <w:rsid w:val="007A52DD"/>
    <w:rsid w:val="007A6492"/>
    <w:rsid w:val="007A6AA1"/>
    <w:rsid w:val="007C4FD0"/>
    <w:rsid w:val="007C525D"/>
    <w:rsid w:val="007D12CA"/>
    <w:rsid w:val="007D76AB"/>
    <w:rsid w:val="007D7FD7"/>
    <w:rsid w:val="007E162F"/>
    <w:rsid w:val="007E296C"/>
    <w:rsid w:val="007E5A5D"/>
    <w:rsid w:val="007E7C0D"/>
    <w:rsid w:val="00800FC8"/>
    <w:rsid w:val="00801737"/>
    <w:rsid w:val="00801A08"/>
    <w:rsid w:val="00801F4A"/>
    <w:rsid w:val="00803965"/>
    <w:rsid w:val="00804632"/>
    <w:rsid w:val="00806C77"/>
    <w:rsid w:val="00806C93"/>
    <w:rsid w:val="008106B3"/>
    <w:rsid w:val="00820894"/>
    <w:rsid w:val="00825684"/>
    <w:rsid w:val="0083216C"/>
    <w:rsid w:val="00833CC6"/>
    <w:rsid w:val="0083566B"/>
    <w:rsid w:val="008360B8"/>
    <w:rsid w:val="00842623"/>
    <w:rsid w:val="008437C9"/>
    <w:rsid w:val="00844C74"/>
    <w:rsid w:val="00845816"/>
    <w:rsid w:val="00845B1A"/>
    <w:rsid w:val="00847AB0"/>
    <w:rsid w:val="00851F14"/>
    <w:rsid w:val="00852155"/>
    <w:rsid w:val="0085291B"/>
    <w:rsid w:val="008554B3"/>
    <w:rsid w:val="008569D7"/>
    <w:rsid w:val="008600F7"/>
    <w:rsid w:val="00864576"/>
    <w:rsid w:val="00871609"/>
    <w:rsid w:val="00872AA5"/>
    <w:rsid w:val="00872B3A"/>
    <w:rsid w:val="00877FB6"/>
    <w:rsid w:val="00884B6E"/>
    <w:rsid w:val="0088666B"/>
    <w:rsid w:val="0088691B"/>
    <w:rsid w:val="0089023B"/>
    <w:rsid w:val="008910D1"/>
    <w:rsid w:val="00892067"/>
    <w:rsid w:val="00895075"/>
    <w:rsid w:val="008A44A5"/>
    <w:rsid w:val="008A5027"/>
    <w:rsid w:val="008B0F53"/>
    <w:rsid w:val="008B1316"/>
    <w:rsid w:val="008B2739"/>
    <w:rsid w:val="008B5835"/>
    <w:rsid w:val="008C181B"/>
    <w:rsid w:val="008C43EB"/>
    <w:rsid w:val="008D0197"/>
    <w:rsid w:val="008D343B"/>
    <w:rsid w:val="008D4941"/>
    <w:rsid w:val="008E4518"/>
    <w:rsid w:val="008E742C"/>
    <w:rsid w:val="008F3B6B"/>
    <w:rsid w:val="008F5072"/>
    <w:rsid w:val="008F5EB4"/>
    <w:rsid w:val="008F6AA4"/>
    <w:rsid w:val="00903C7C"/>
    <w:rsid w:val="00904857"/>
    <w:rsid w:val="00910C83"/>
    <w:rsid w:val="00910D1C"/>
    <w:rsid w:val="009145F2"/>
    <w:rsid w:val="00916B10"/>
    <w:rsid w:val="009306F3"/>
    <w:rsid w:val="009319AD"/>
    <w:rsid w:val="00933182"/>
    <w:rsid w:val="00942522"/>
    <w:rsid w:val="0094304B"/>
    <w:rsid w:val="00951A92"/>
    <w:rsid w:val="0095446B"/>
    <w:rsid w:val="009546CB"/>
    <w:rsid w:val="009561E2"/>
    <w:rsid w:val="009627A2"/>
    <w:rsid w:val="0096390D"/>
    <w:rsid w:val="00972C26"/>
    <w:rsid w:val="009744E8"/>
    <w:rsid w:val="00975630"/>
    <w:rsid w:val="00980AEA"/>
    <w:rsid w:val="009812CA"/>
    <w:rsid w:val="00996AF1"/>
    <w:rsid w:val="009A0CFF"/>
    <w:rsid w:val="009A31A8"/>
    <w:rsid w:val="009A724A"/>
    <w:rsid w:val="009B1644"/>
    <w:rsid w:val="009B2858"/>
    <w:rsid w:val="009B4112"/>
    <w:rsid w:val="009C7648"/>
    <w:rsid w:val="009D1B19"/>
    <w:rsid w:val="009D7B7B"/>
    <w:rsid w:val="009D7EBF"/>
    <w:rsid w:val="009E173A"/>
    <w:rsid w:val="009E1B4C"/>
    <w:rsid w:val="009E398F"/>
    <w:rsid w:val="009E7CD8"/>
    <w:rsid w:val="009F1F5A"/>
    <w:rsid w:val="009F3143"/>
    <w:rsid w:val="009F4960"/>
    <w:rsid w:val="009F5362"/>
    <w:rsid w:val="009F5FB0"/>
    <w:rsid w:val="00A00583"/>
    <w:rsid w:val="00A0295D"/>
    <w:rsid w:val="00A06AEF"/>
    <w:rsid w:val="00A06B10"/>
    <w:rsid w:val="00A10463"/>
    <w:rsid w:val="00A12800"/>
    <w:rsid w:val="00A21471"/>
    <w:rsid w:val="00A217EC"/>
    <w:rsid w:val="00A25850"/>
    <w:rsid w:val="00A277A4"/>
    <w:rsid w:val="00A30853"/>
    <w:rsid w:val="00A30A42"/>
    <w:rsid w:val="00A34B15"/>
    <w:rsid w:val="00A34FF2"/>
    <w:rsid w:val="00A42210"/>
    <w:rsid w:val="00A463D6"/>
    <w:rsid w:val="00A5255E"/>
    <w:rsid w:val="00A547E5"/>
    <w:rsid w:val="00A551E2"/>
    <w:rsid w:val="00A56104"/>
    <w:rsid w:val="00A56581"/>
    <w:rsid w:val="00A630C0"/>
    <w:rsid w:val="00A7136E"/>
    <w:rsid w:val="00A7151C"/>
    <w:rsid w:val="00A719DF"/>
    <w:rsid w:val="00A76726"/>
    <w:rsid w:val="00A83CD5"/>
    <w:rsid w:val="00A92F39"/>
    <w:rsid w:val="00A93214"/>
    <w:rsid w:val="00A939E4"/>
    <w:rsid w:val="00A93A25"/>
    <w:rsid w:val="00A970CE"/>
    <w:rsid w:val="00AA1DAE"/>
    <w:rsid w:val="00AA5684"/>
    <w:rsid w:val="00AA63DF"/>
    <w:rsid w:val="00AA69BC"/>
    <w:rsid w:val="00AB058B"/>
    <w:rsid w:val="00AB3E86"/>
    <w:rsid w:val="00AB451F"/>
    <w:rsid w:val="00AB5E72"/>
    <w:rsid w:val="00AC1FBA"/>
    <w:rsid w:val="00AC2C08"/>
    <w:rsid w:val="00AC3AEA"/>
    <w:rsid w:val="00AC4E68"/>
    <w:rsid w:val="00AC6BA2"/>
    <w:rsid w:val="00AC71B8"/>
    <w:rsid w:val="00AD21D5"/>
    <w:rsid w:val="00AD2FEE"/>
    <w:rsid w:val="00AD44BF"/>
    <w:rsid w:val="00AD6BF4"/>
    <w:rsid w:val="00AE1424"/>
    <w:rsid w:val="00AE2651"/>
    <w:rsid w:val="00AE5D92"/>
    <w:rsid w:val="00AF12F5"/>
    <w:rsid w:val="00AF70B7"/>
    <w:rsid w:val="00AF7E0A"/>
    <w:rsid w:val="00B004C7"/>
    <w:rsid w:val="00B018A7"/>
    <w:rsid w:val="00B06FCE"/>
    <w:rsid w:val="00B10FF8"/>
    <w:rsid w:val="00B1632D"/>
    <w:rsid w:val="00B1780B"/>
    <w:rsid w:val="00B17E5C"/>
    <w:rsid w:val="00B21F71"/>
    <w:rsid w:val="00B23C85"/>
    <w:rsid w:val="00B30738"/>
    <w:rsid w:val="00B34040"/>
    <w:rsid w:val="00B34413"/>
    <w:rsid w:val="00B415C8"/>
    <w:rsid w:val="00B432DA"/>
    <w:rsid w:val="00B434DF"/>
    <w:rsid w:val="00B468CE"/>
    <w:rsid w:val="00B479A6"/>
    <w:rsid w:val="00B51F47"/>
    <w:rsid w:val="00B545BA"/>
    <w:rsid w:val="00B614C6"/>
    <w:rsid w:val="00B61CBD"/>
    <w:rsid w:val="00B6649B"/>
    <w:rsid w:val="00B6755E"/>
    <w:rsid w:val="00B73FE0"/>
    <w:rsid w:val="00B77A50"/>
    <w:rsid w:val="00B822C9"/>
    <w:rsid w:val="00B82871"/>
    <w:rsid w:val="00B84C18"/>
    <w:rsid w:val="00B84FE5"/>
    <w:rsid w:val="00B94BB8"/>
    <w:rsid w:val="00B97F2A"/>
    <w:rsid w:val="00BA3806"/>
    <w:rsid w:val="00BA57D2"/>
    <w:rsid w:val="00BA7363"/>
    <w:rsid w:val="00BB03E6"/>
    <w:rsid w:val="00BB0628"/>
    <w:rsid w:val="00BB26DE"/>
    <w:rsid w:val="00BB3ADC"/>
    <w:rsid w:val="00BB5880"/>
    <w:rsid w:val="00BB62A6"/>
    <w:rsid w:val="00BC0EC9"/>
    <w:rsid w:val="00BC3C71"/>
    <w:rsid w:val="00BD447D"/>
    <w:rsid w:val="00BD55CC"/>
    <w:rsid w:val="00BD6756"/>
    <w:rsid w:val="00BD68FF"/>
    <w:rsid w:val="00BD6D85"/>
    <w:rsid w:val="00BD780E"/>
    <w:rsid w:val="00BE0A8A"/>
    <w:rsid w:val="00BE2A3B"/>
    <w:rsid w:val="00BE61A4"/>
    <w:rsid w:val="00BE77C7"/>
    <w:rsid w:val="00BF35D7"/>
    <w:rsid w:val="00C006C0"/>
    <w:rsid w:val="00C01B72"/>
    <w:rsid w:val="00C02983"/>
    <w:rsid w:val="00C033E3"/>
    <w:rsid w:val="00C0575A"/>
    <w:rsid w:val="00C1396A"/>
    <w:rsid w:val="00C165D5"/>
    <w:rsid w:val="00C16866"/>
    <w:rsid w:val="00C23D0E"/>
    <w:rsid w:val="00C300B7"/>
    <w:rsid w:val="00C40597"/>
    <w:rsid w:val="00C4574A"/>
    <w:rsid w:val="00C4761D"/>
    <w:rsid w:val="00C523B3"/>
    <w:rsid w:val="00C550A2"/>
    <w:rsid w:val="00C5586F"/>
    <w:rsid w:val="00C57336"/>
    <w:rsid w:val="00C6005A"/>
    <w:rsid w:val="00C62473"/>
    <w:rsid w:val="00C67D7C"/>
    <w:rsid w:val="00C71A8E"/>
    <w:rsid w:val="00C731DE"/>
    <w:rsid w:val="00C8602D"/>
    <w:rsid w:val="00C93441"/>
    <w:rsid w:val="00C95027"/>
    <w:rsid w:val="00CA1418"/>
    <w:rsid w:val="00CA6632"/>
    <w:rsid w:val="00CB0C2F"/>
    <w:rsid w:val="00CC7DD2"/>
    <w:rsid w:val="00CD0002"/>
    <w:rsid w:val="00CD26DC"/>
    <w:rsid w:val="00CD575A"/>
    <w:rsid w:val="00CD6466"/>
    <w:rsid w:val="00CE1844"/>
    <w:rsid w:val="00D040AF"/>
    <w:rsid w:val="00D05204"/>
    <w:rsid w:val="00D1118D"/>
    <w:rsid w:val="00D179FF"/>
    <w:rsid w:val="00D20519"/>
    <w:rsid w:val="00D22885"/>
    <w:rsid w:val="00D22FBD"/>
    <w:rsid w:val="00D241FF"/>
    <w:rsid w:val="00D31463"/>
    <w:rsid w:val="00D3170A"/>
    <w:rsid w:val="00D3357E"/>
    <w:rsid w:val="00D415BB"/>
    <w:rsid w:val="00D43236"/>
    <w:rsid w:val="00D43C8E"/>
    <w:rsid w:val="00D44527"/>
    <w:rsid w:val="00D4600F"/>
    <w:rsid w:val="00D464F1"/>
    <w:rsid w:val="00D50B2F"/>
    <w:rsid w:val="00D521B7"/>
    <w:rsid w:val="00D52233"/>
    <w:rsid w:val="00D5382C"/>
    <w:rsid w:val="00D601DA"/>
    <w:rsid w:val="00D606D0"/>
    <w:rsid w:val="00D60AC3"/>
    <w:rsid w:val="00D71932"/>
    <w:rsid w:val="00D748A3"/>
    <w:rsid w:val="00D74E17"/>
    <w:rsid w:val="00D806E6"/>
    <w:rsid w:val="00D818C0"/>
    <w:rsid w:val="00D8285F"/>
    <w:rsid w:val="00D850BE"/>
    <w:rsid w:val="00D93A40"/>
    <w:rsid w:val="00DA0791"/>
    <w:rsid w:val="00DA23D8"/>
    <w:rsid w:val="00DA69D6"/>
    <w:rsid w:val="00DB08DB"/>
    <w:rsid w:val="00DB23CB"/>
    <w:rsid w:val="00DC15FD"/>
    <w:rsid w:val="00DC2A0F"/>
    <w:rsid w:val="00DC4448"/>
    <w:rsid w:val="00DC600D"/>
    <w:rsid w:val="00DD5DF3"/>
    <w:rsid w:val="00DD6416"/>
    <w:rsid w:val="00DE0509"/>
    <w:rsid w:val="00DE05C2"/>
    <w:rsid w:val="00DE30F0"/>
    <w:rsid w:val="00DF16E1"/>
    <w:rsid w:val="00DF1923"/>
    <w:rsid w:val="00DF3FFF"/>
    <w:rsid w:val="00DF5B5C"/>
    <w:rsid w:val="00E04221"/>
    <w:rsid w:val="00E10263"/>
    <w:rsid w:val="00E15E12"/>
    <w:rsid w:val="00E26495"/>
    <w:rsid w:val="00E274A6"/>
    <w:rsid w:val="00E321A8"/>
    <w:rsid w:val="00E34492"/>
    <w:rsid w:val="00E34C75"/>
    <w:rsid w:val="00E34C81"/>
    <w:rsid w:val="00E35F09"/>
    <w:rsid w:val="00E36C5C"/>
    <w:rsid w:val="00E40DA8"/>
    <w:rsid w:val="00E43797"/>
    <w:rsid w:val="00E447FE"/>
    <w:rsid w:val="00E448B3"/>
    <w:rsid w:val="00E44FC4"/>
    <w:rsid w:val="00E45672"/>
    <w:rsid w:val="00E468FC"/>
    <w:rsid w:val="00E47AC1"/>
    <w:rsid w:val="00E50C13"/>
    <w:rsid w:val="00E6072C"/>
    <w:rsid w:val="00E72719"/>
    <w:rsid w:val="00E73DEE"/>
    <w:rsid w:val="00E74A0C"/>
    <w:rsid w:val="00E84372"/>
    <w:rsid w:val="00E8556A"/>
    <w:rsid w:val="00E855EE"/>
    <w:rsid w:val="00E85B17"/>
    <w:rsid w:val="00E94232"/>
    <w:rsid w:val="00E9430C"/>
    <w:rsid w:val="00E94F56"/>
    <w:rsid w:val="00E96502"/>
    <w:rsid w:val="00E972B3"/>
    <w:rsid w:val="00EA0B84"/>
    <w:rsid w:val="00EA205E"/>
    <w:rsid w:val="00EA310B"/>
    <w:rsid w:val="00EB5E25"/>
    <w:rsid w:val="00EB60C6"/>
    <w:rsid w:val="00EB66C5"/>
    <w:rsid w:val="00EB6C5D"/>
    <w:rsid w:val="00EC1AF2"/>
    <w:rsid w:val="00EC1DCD"/>
    <w:rsid w:val="00EC47EE"/>
    <w:rsid w:val="00EC65FE"/>
    <w:rsid w:val="00ED3CD2"/>
    <w:rsid w:val="00ED717F"/>
    <w:rsid w:val="00EE0F3E"/>
    <w:rsid w:val="00EE28E6"/>
    <w:rsid w:val="00EE3D67"/>
    <w:rsid w:val="00EE4234"/>
    <w:rsid w:val="00EE6F1D"/>
    <w:rsid w:val="00EF350A"/>
    <w:rsid w:val="00F02EAC"/>
    <w:rsid w:val="00F03B0E"/>
    <w:rsid w:val="00F04EDC"/>
    <w:rsid w:val="00F1061E"/>
    <w:rsid w:val="00F12962"/>
    <w:rsid w:val="00F2305B"/>
    <w:rsid w:val="00F306AF"/>
    <w:rsid w:val="00F33C58"/>
    <w:rsid w:val="00F3629D"/>
    <w:rsid w:val="00F36E65"/>
    <w:rsid w:val="00F449A0"/>
    <w:rsid w:val="00F523F5"/>
    <w:rsid w:val="00F537B9"/>
    <w:rsid w:val="00F56F55"/>
    <w:rsid w:val="00F608B1"/>
    <w:rsid w:val="00F62EE1"/>
    <w:rsid w:val="00F64C89"/>
    <w:rsid w:val="00F72099"/>
    <w:rsid w:val="00F82F55"/>
    <w:rsid w:val="00F83D81"/>
    <w:rsid w:val="00F90A4D"/>
    <w:rsid w:val="00F923D2"/>
    <w:rsid w:val="00FA0505"/>
    <w:rsid w:val="00FA0929"/>
    <w:rsid w:val="00FA4495"/>
    <w:rsid w:val="00FA48C3"/>
    <w:rsid w:val="00FA5163"/>
    <w:rsid w:val="00FB09B7"/>
    <w:rsid w:val="00FB197B"/>
    <w:rsid w:val="00FB1995"/>
    <w:rsid w:val="00FD0559"/>
    <w:rsid w:val="00FD642C"/>
    <w:rsid w:val="00FE2F1F"/>
    <w:rsid w:val="00FE3996"/>
    <w:rsid w:val="00FF03B0"/>
    <w:rsid w:val="00FF14B0"/>
    <w:rsid w:val="00FF29C7"/>
    <w:rsid w:val="00FF4A85"/>
    <w:rsid w:val="00FF5CD6"/>
    <w:rsid w:val="0852A46C"/>
    <w:rsid w:val="121EFC50"/>
    <w:rsid w:val="235F8E9C"/>
    <w:rsid w:val="361D8B2F"/>
    <w:rsid w:val="3DCE6586"/>
    <w:rsid w:val="3F765057"/>
    <w:rsid w:val="4CB8876F"/>
    <w:rsid w:val="52205D93"/>
    <w:rsid w:val="52355CC2"/>
    <w:rsid w:val="5288124D"/>
    <w:rsid w:val="595CC5CD"/>
    <w:rsid w:val="66803773"/>
    <w:rsid w:val="670EEAAE"/>
    <w:rsid w:val="684214EA"/>
    <w:rsid w:val="7464F1CD"/>
    <w:rsid w:val="765DE46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FC4AE"/>
  <w15:chartTrackingRefBased/>
  <w15:docId w15:val="{AEF0C092-AC09-444B-89AA-B5779DFFD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D9B"/>
    <w:pPr>
      <w:spacing w:after="200" w:line="276" w:lineRule="auto"/>
    </w:pPr>
    <w:rPr>
      <w:rFonts w:ascii="Calibri Light" w:hAnsi="Calibri Light"/>
    </w:rPr>
  </w:style>
  <w:style w:type="paragraph" w:styleId="Heading1">
    <w:name w:val="heading 1"/>
    <w:basedOn w:val="Normal"/>
    <w:next w:val="Normal"/>
    <w:link w:val="Heading1Char"/>
    <w:uiPriority w:val="9"/>
    <w:qFormat/>
    <w:rsid w:val="000D7D9B"/>
    <w:pPr>
      <w:keepNext/>
      <w:keepLines/>
      <w:numPr>
        <w:numId w:val="2"/>
      </w:numPr>
      <w:spacing w:before="480" w:after="0"/>
      <w:outlineLvl w:val="0"/>
    </w:pPr>
    <w:rPr>
      <w:rFonts w:eastAsiaTheme="majorEastAsia" w:cstheme="majorBidi"/>
      <w:b/>
      <w:bCs/>
      <w:color w:val="295187"/>
      <w:sz w:val="30"/>
      <w:szCs w:val="28"/>
    </w:rPr>
  </w:style>
  <w:style w:type="paragraph" w:styleId="Heading2">
    <w:name w:val="heading 2"/>
    <w:basedOn w:val="Normal"/>
    <w:next w:val="Normal"/>
    <w:link w:val="Heading2Char"/>
    <w:uiPriority w:val="9"/>
    <w:unhideWhenUsed/>
    <w:qFormat/>
    <w:rsid w:val="000D7D9B"/>
    <w:pPr>
      <w:keepNext/>
      <w:keepLines/>
      <w:spacing w:before="360" w:after="0"/>
      <w:outlineLvl w:val="1"/>
    </w:pPr>
    <w:rPr>
      <w:rFonts w:eastAsiaTheme="majorEastAsia" w:cstheme="majorBidi"/>
      <w:b/>
      <w:bCs/>
      <w:color w:val="2E5086"/>
      <w:sz w:val="26"/>
      <w:szCs w:val="26"/>
    </w:rPr>
  </w:style>
  <w:style w:type="paragraph" w:styleId="Heading3">
    <w:name w:val="heading 3"/>
    <w:basedOn w:val="Normal"/>
    <w:next w:val="Normal"/>
    <w:link w:val="Heading3Char"/>
    <w:uiPriority w:val="9"/>
    <w:unhideWhenUsed/>
    <w:qFormat/>
    <w:rsid w:val="000D7D9B"/>
    <w:pPr>
      <w:keepNext/>
      <w:keepLines/>
      <w:spacing w:before="200" w:after="0"/>
      <w:outlineLvl w:val="2"/>
    </w:pPr>
    <w:rPr>
      <w:rFonts w:eastAsiaTheme="majorEastAsia" w:cstheme="majorBidi"/>
      <w:b/>
      <w:bCs/>
      <w:color w:val="4472C4" w:themeColor="accent1"/>
    </w:rPr>
  </w:style>
  <w:style w:type="paragraph" w:styleId="Heading4">
    <w:name w:val="heading 4"/>
    <w:basedOn w:val="Normal"/>
    <w:next w:val="Normal"/>
    <w:link w:val="Heading4Char"/>
    <w:uiPriority w:val="9"/>
    <w:unhideWhenUsed/>
    <w:qFormat/>
    <w:rsid w:val="000D7D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D9B"/>
    <w:rPr>
      <w:rFonts w:ascii="Calibri Light" w:eastAsiaTheme="majorEastAsia" w:hAnsi="Calibri Light" w:cstheme="majorBidi"/>
      <w:b/>
      <w:bCs/>
      <w:color w:val="295187"/>
      <w:sz w:val="30"/>
      <w:szCs w:val="28"/>
    </w:rPr>
  </w:style>
  <w:style w:type="character" w:customStyle="1" w:styleId="Heading2Char">
    <w:name w:val="Heading 2 Char"/>
    <w:basedOn w:val="DefaultParagraphFont"/>
    <w:link w:val="Heading2"/>
    <w:uiPriority w:val="9"/>
    <w:rsid w:val="000D7D9B"/>
    <w:rPr>
      <w:rFonts w:ascii="Calibri Light" w:eastAsiaTheme="majorEastAsia" w:hAnsi="Calibri Light" w:cstheme="majorBidi"/>
      <w:b/>
      <w:bCs/>
      <w:color w:val="2E5086"/>
      <w:sz w:val="26"/>
      <w:szCs w:val="26"/>
    </w:rPr>
  </w:style>
  <w:style w:type="character" w:customStyle="1" w:styleId="Heading3Char">
    <w:name w:val="Heading 3 Char"/>
    <w:basedOn w:val="DefaultParagraphFont"/>
    <w:link w:val="Heading3"/>
    <w:uiPriority w:val="9"/>
    <w:rsid w:val="000D7D9B"/>
    <w:rPr>
      <w:rFonts w:ascii="Calibri Light" w:eastAsiaTheme="majorEastAsia" w:hAnsi="Calibri Light" w:cstheme="majorBidi"/>
      <w:b/>
      <w:bCs/>
      <w:color w:val="4472C4" w:themeColor="accent1"/>
    </w:rPr>
  </w:style>
  <w:style w:type="character" w:customStyle="1" w:styleId="Heading4Char">
    <w:name w:val="Heading 4 Char"/>
    <w:basedOn w:val="DefaultParagraphFont"/>
    <w:link w:val="Heading4"/>
    <w:uiPriority w:val="9"/>
    <w:rsid w:val="000D7D9B"/>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0D7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D9B"/>
    <w:rPr>
      <w:rFonts w:ascii="Calibri Light" w:hAnsi="Calibri Light"/>
    </w:rPr>
  </w:style>
  <w:style w:type="table" w:styleId="TableGrid">
    <w:name w:val="Table Grid"/>
    <w:basedOn w:val="TableNormal"/>
    <w:uiPriority w:val="39"/>
    <w:rsid w:val="000D7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w:basedOn w:val="Normal"/>
    <w:link w:val="ListParagraphChar"/>
    <w:uiPriority w:val="34"/>
    <w:qFormat/>
    <w:rsid w:val="000D7D9B"/>
    <w:pPr>
      <w:ind w:left="720"/>
      <w:contextualSpacing/>
    </w:pPr>
  </w:style>
  <w:style w:type="character" w:customStyle="1" w:styleId="ListParagraphChar">
    <w:name w:val="List Paragraph Char"/>
    <w:aliases w:val="Numbered list Char"/>
    <w:basedOn w:val="DefaultParagraphFont"/>
    <w:link w:val="ListParagraph"/>
    <w:uiPriority w:val="34"/>
    <w:rsid w:val="000D7D9B"/>
    <w:rPr>
      <w:rFonts w:ascii="Calibri Light" w:hAnsi="Calibri Light"/>
    </w:rPr>
  </w:style>
  <w:style w:type="paragraph" w:styleId="FootnoteText">
    <w:name w:val="footnote text"/>
    <w:aliases w:val="Footnote Text Char2 Char,Footnote Text Char Char1 Char1,Footnote Text Char1 Char Char Char1,Footnote Text Char Char Char Char Char,Footnote Text Char1 Char1 Char,Footnote Text Char Char Char1 Char,Footnote"/>
    <w:basedOn w:val="Normal"/>
    <w:link w:val="FootnoteTextChar"/>
    <w:uiPriority w:val="99"/>
    <w:unhideWhenUsed/>
    <w:qFormat/>
    <w:rsid w:val="000D7D9B"/>
    <w:pPr>
      <w:spacing w:after="0" w:line="240" w:lineRule="auto"/>
    </w:pPr>
    <w:rPr>
      <w:sz w:val="20"/>
      <w:szCs w:val="20"/>
    </w:rPr>
  </w:style>
  <w:style w:type="character" w:customStyle="1" w:styleId="FootnoteTextChar">
    <w:name w:val="Footnote Text Char"/>
    <w:aliases w:val="Footnote Text Char2 Char Char,Footnote Text Char Char1 Char1 Char,Footnote Text Char1 Char Char Char1 Char,Footnote Text Char Char Char Char Char Char,Footnote Text Char1 Char1 Char Char,Footnote Text Char Char Char1 Char Char"/>
    <w:basedOn w:val="DefaultParagraphFont"/>
    <w:link w:val="FootnoteText"/>
    <w:uiPriority w:val="99"/>
    <w:rsid w:val="000D7D9B"/>
    <w:rPr>
      <w:rFonts w:ascii="Calibri Light" w:hAnsi="Calibri Light"/>
      <w:sz w:val="20"/>
      <w:szCs w:val="20"/>
    </w:rPr>
  </w:style>
  <w:style w:type="character" w:styleId="FootnoteReference">
    <w:name w:val="footnote reference"/>
    <w:basedOn w:val="DefaultParagraphFont"/>
    <w:uiPriority w:val="99"/>
    <w:unhideWhenUsed/>
    <w:rsid w:val="000D7D9B"/>
    <w:rPr>
      <w:vertAlign w:val="superscript"/>
    </w:rPr>
  </w:style>
  <w:style w:type="paragraph" w:customStyle="1" w:styleId="zNumTxt">
    <w:name w:val="zNum Txt"/>
    <w:basedOn w:val="Normal"/>
    <w:uiPriority w:val="99"/>
    <w:qFormat/>
    <w:rsid w:val="000D7D9B"/>
    <w:pPr>
      <w:numPr>
        <w:numId w:val="1"/>
      </w:numPr>
      <w:spacing w:after="180"/>
    </w:pPr>
    <w:rPr>
      <w:rFonts w:ascii="Calibri" w:hAnsi="Calibri"/>
      <w:sz w:val="20"/>
    </w:rPr>
  </w:style>
  <w:style w:type="numbering" w:customStyle="1" w:styleId="zParaNumbersbullets">
    <w:name w:val="zPara Numbers &amp; bullets"/>
    <w:basedOn w:val="NoList"/>
    <w:uiPriority w:val="99"/>
    <w:rsid w:val="000D7D9B"/>
    <w:pPr>
      <w:numPr>
        <w:numId w:val="1"/>
      </w:numPr>
    </w:pPr>
  </w:style>
  <w:style w:type="table" w:customStyle="1" w:styleId="MediumShading2-Accent11">
    <w:name w:val="Medium Shading 2 - Accent 11"/>
    <w:basedOn w:val="TableNormal"/>
    <w:next w:val="MediumShading2-Accent1"/>
    <w:uiPriority w:val="64"/>
    <w:rsid w:val="000D7D9B"/>
    <w:pPr>
      <w:spacing w:after="0" w:line="240" w:lineRule="auto"/>
    </w:pPr>
    <w:rPr>
      <w:rFonts w:eastAsia="MS Mincho"/>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0D7D9B"/>
    <w:pPr>
      <w:spacing w:after="0" w:line="240" w:lineRule="auto"/>
    </w:pPr>
    <w:rPr>
      <w:rFonts w:eastAsia="Times New Roman"/>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D7D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TOC2">
    <w:name w:val="toc 2"/>
    <w:basedOn w:val="Normal"/>
    <w:next w:val="Normal"/>
    <w:autoRedefine/>
    <w:uiPriority w:val="39"/>
    <w:unhideWhenUsed/>
    <w:rsid w:val="000D7D9B"/>
    <w:pPr>
      <w:spacing w:after="100"/>
      <w:ind w:left="220"/>
    </w:pPr>
  </w:style>
  <w:style w:type="paragraph" w:styleId="TOC1">
    <w:name w:val="toc 1"/>
    <w:basedOn w:val="Normal"/>
    <w:next w:val="Normal"/>
    <w:autoRedefine/>
    <w:uiPriority w:val="39"/>
    <w:unhideWhenUsed/>
    <w:rsid w:val="007639D0"/>
    <w:pPr>
      <w:tabs>
        <w:tab w:val="left" w:pos="440"/>
        <w:tab w:val="right" w:leader="dot" w:pos="9016"/>
      </w:tabs>
      <w:spacing w:after="100"/>
    </w:pPr>
    <w:rPr>
      <w:b/>
    </w:rPr>
  </w:style>
  <w:style w:type="character" w:styleId="Hyperlink">
    <w:name w:val="Hyperlink"/>
    <w:basedOn w:val="DefaultParagraphFont"/>
    <w:uiPriority w:val="99"/>
    <w:unhideWhenUsed/>
    <w:rsid w:val="000D7D9B"/>
    <w:rPr>
      <w:color w:val="0563C1" w:themeColor="hyperlink"/>
      <w:u w:val="single"/>
    </w:rPr>
  </w:style>
  <w:style w:type="paragraph" w:styleId="Subtitle">
    <w:name w:val="Subtitle"/>
    <w:basedOn w:val="Normal"/>
    <w:next w:val="Normal"/>
    <w:link w:val="SubtitleChar"/>
    <w:uiPriority w:val="11"/>
    <w:qFormat/>
    <w:rsid w:val="000D7D9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0D7D9B"/>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0D7D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D9B"/>
    <w:rPr>
      <w:rFonts w:ascii="Segoe UI" w:hAnsi="Segoe UI" w:cs="Segoe UI"/>
      <w:sz w:val="18"/>
      <w:szCs w:val="18"/>
    </w:rPr>
  </w:style>
  <w:style w:type="character" w:styleId="CommentReference">
    <w:name w:val="annotation reference"/>
    <w:basedOn w:val="DefaultParagraphFont"/>
    <w:uiPriority w:val="99"/>
    <w:semiHidden/>
    <w:unhideWhenUsed/>
    <w:rsid w:val="000D7D9B"/>
    <w:rPr>
      <w:sz w:val="18"/>
      <w:szCs w:val="18"/>
    </w:rPr>
  </w:style>
  <w:style w:type="paragraph" w:styleId="CommentText">
    <w:name w:val="annotation text"/>
    <w:basedOn w:val="Normal"/>
    <w:link w:val="CommentTextChar"/>
    <w:uiPriority w:val="99"/>
    <w:unhideWhenUsed/>
    <w:rsid w:val="000D7D9B"/>
    <w:pPr>
      <w:spacing w:line="240" w:lineRule="auto"/>
    </w:pPr>
    <w:rPr>
      <w:sz w:val="24"/>
      <w:szCs w:val="24"/>
    </w:rPr>
  </w:style>
  <w:style w:type="character" w:customStyle="1" w:styleId="CommentTextChar">
    <w:name w:val="Comment Text Char"/>
    <w:basedOn w:val="DefaultParagraphFont"/>
    <w:link w:val="CommentText"/>
    <w:uiPriority w:val="99"/>
    <w:rsid w:val="000D7D9B"/>
    <w:rPr>
      <w:rFonts w:ascii="Calibri Light" w:hAnsi="Calibri Light"/>
      <w:sz w:val="24"/>
      <w:szCs w:val="24"/>
    </w:rPr>
  </w:style>
  <w:style w:type="paragraph" w:styleId="Caption">
    <w:name w:val="caption"/>
    <w:basedOn w:val="Normal"/>
    <w:next w:val="Normal"/>
    <w:unhideWhenUsed/>
    <w:qFormat/>
    <w:rsid w:val="000D7D9B"/>
    <w:pPr>
      <w:keepNext/>
      <w:spacing w:line="240" w:lineRule="auto"/>
    </w:pPr>
    <w:rPr>
      <w:b/>
      <w:bCs/>
      <w:color w:val="4472C4" w:themeColor="accent1"/>
      <w:sz w:val="18"/>
      <w:szCs w:val="18"/>
    </w:rPr>
  </w:style>
  <w:style w:type="character" w:styleId="UnresolvedMention">
    <w:name w:val="Unresolved Mention"/>
    <w:basedOn w:val="DefaultParagraphFont"/>
    <w:uiPriority w:val="99"/>
    <w:unhideWhenUsed/>
    <w:rsid w:val="000D7D9B"/>
    <w:rPr>
      <w:color w:val="808080"/>
      <w:shd w:val="clear" w:color="auto" w:fill="E6E6E6"/>
    </w:rPr>
  </w:style>
  <w:style w:type="paragraph" w:customStyle="1" w:styleId="EndNoteBibliographyTitle">
    <w:name w:val="EndNote Bibliography Title"/>
    <w:basedOn w:val="Normal"/>
    <w:link w:val="EndNoteBibliographyTitleChar"/>
    <w:rsid w:val="000D7D9B"/>
    <w:pPr>
      <w:spacing w:after="0"/>
      <w:jc w:val="center"/>
    </w:pPr>
    <w:rPr>
      <w:rFonts w:cs="Calibri Light"/>
      <w:noProof/>
      <w:lang w:val="en-US"/>
    </w:rPr>
  </w:style>
  <w:style w:type="character" w:customStyle="1" w:styleId="EndNoteBibliographyTitleChar">
    <w:name w:val="EndNote Bibliography Title Char"/>
    <w:basedOn w:val="DefaultParagraphFont"/>
    <w:link w:val="EndNoteBibliographyTitle"/>
    <w:rsid w:val="000D7D9B"/>
    <w:rPr>
      <w:rFonts w:ascii="Calibri Light" w:hAnsi="Calibri Light" w:cs="Calibri Light"/>
      <w:noProof/>
      <w:lang w:val="en-US"/>
    </w:rPr>
  </w:style>
  <w:style w:type="paragraph" w:customStyle="1" w:styleId="EndNoteBibliography">
    <w:name w:val="EndNote Bibliography"/>
    <w:basedOn w:val="Normal"/>
    <w:link w:val="EndNoteBibliographyChar"/>
    <w:rsid w:val="000D7D9B"/>
    <w:pPr>
      <w:spacing w:line="240" w:lineRule="auto"/>
    </w:pPr>
    <w:rPr>
      <w:rFonts w:cs="Calibri Light"/>
      <w:noProof/>
      <w:lang w:val="en-US"/>
    </w:rPr>
  </w:style>
  <w:style w:type="character" w:customStyle="1" w:styleId="EndNoteBibliographyChar">
    <w:name w:val="EndNote Bibliography Char"/>
    <w:basedOn w:val="DefaultParagraphFont"/>
    <w:link w:val="EndNoteBibliography"/>
    <w:rsid w:val="000D7D9B"/>
    <w:rPr>
      <w:rFonts w:ascii="Calibri Light" w:hAnsi="Calibri Light" w:cs="Calibri Light"/>
      <w:noProof/>
      <w:lang w:val="en-US"/>
    </w:rPr>
  </w:style>
  <w:style w:type="paragraph" w:customStyle="1" w:styleId="Normalitalic">
    <w:name w:val="Normal italic"/>
    <w:basedOn w:val="Normal"/>
    <w:link w:val="NormalitalicChar"/>
    <w:rsid w:val="000D7D9B"/>
    <w:pPr>
      <w:spacing w:before="60" w:after="120" w:line="280" w:lineRule="exact"/>
    </w:pPr>
    <w:rPr>
      <w:rFonts w:ascii="Lucida Sans" w:eastAsia="Times New Roman" w:hAnsi="Lucida Sans" w:cs="Times New Roman"/>
      <w:i/>
      <w:iCs/>
      <w:sz w:val="18"/>
      <w:szCs w:val="20"/>
    </w:rPr>
  </w:style>
  <w:style w:type="character" w:customStyle="1" w:styleId="NormalitalicChar">
    <w:name w:val="Normal italic Char"/>
    <w:basedOn w:val="DefaultParagraphFont"/>
    <w:link w:val="Normalitalic"/>
    <w:rsid w:val="000D7D9B"/>
    <w:rPr>
      <w:rFonts w:ascii="Lucida Sans" w:eastAsia="Times New Roman" w:hAnsi="Lucida Sans" w:cs="Times New Roman"/>
      <w:i/>
      <w:iCs/>
      <w:sz w:val="18"/>
      <w:szCs w:val="20"/>
    </w:rPr>
  </w:style>
  <w:style w:type="paragraph" w:styleId="CommentSubject">
    <w:name w:val="annotation subject"/>
    <w:basedOn w:val="CommentText"/>
    <w:next w:val="CommentText"/>
    <w:link w:val="CommentSubjectChar"/>
    <w:uiPriority w:val="99"/>
    <w:semiHidden/>
    <w:unhideWhenUsed/>
    <w:rsid w:val="000D7D9B"/>
    <w:rPr>
      <w:b/>
      <w:bCs/>
      <w:sz w:val="20"/>
      <w:szCs w:val="20"/>
    </w:rPr>
  </w:style>
  <w:style w:type="character" w:customStyle="1" w:styleId="CommentSubjectChar">
    <w:name w:val="Comment Subject Char"/>
    <w:basedOn w:val="CommentTextChar"/>
    <w:link w:val="CommentSubject"/>
    <w:uiPriority w:val="99"/>
    <w:semiHidden/>
    <w:rsid w:val="000D7D9B"/>
    <w:rPr>
      <w:rFonts w:ascii="Calibri Light" w:hAnsi="Calibri Light"/>
      <w:b/>
      <w:bCs/>
      <w:sz w:val="20"/>
      <w:szCs w:val="20"/>
    </w:rPr>
  </w:style>
  <w:style w:type="paragraph" w:styleId="Header">
    <w:name w:val="header"/>
    <w:basedOn w:val="Normal"/>
    <w:link w:val="HeaderChar"/>
    <w:uiPriority w:val="99"/>
    <w:unhideWhenUsed/>
    <w:rsid w:val="000D7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D9B"/>
    <w:rPr>
      <w:rFonts w:ascii="Calibri Light" w:hAnsi="Calibri Light"/>
    </w:rPr>
  </w:style>
  <w:style w:type="character" w:styleId="Emphasis">
    <w:name w:val="Emphasis"/>
    <w:basedOn w:val="DefaultParagraphFont"/>
    <w:uiPriority w:val="20"/>
    <w:qFormat/>
    <w:rsid w:val="00E94232"/>
    <w:rPr>
      <w:i/>
      <w:iCs/>
    </w:rPr>
  </w:style>
  <w:style w:type="paragraph" w:styleId="Quote">
    <w:name w:val="Quote"/>
    <w:basedOn w:val="Normal"/>
    <w:next w:val="Normal"/>
    <w:link w:val="QuoteChar"/>
    <w:uiPriority w:val="29"/>
    <w:qFormat/>
    <w:rsid w:val="00E448B3"/>
    <w:pPr>
      <w:ind w:left="360" w:right="521"/>
    </w:pPr>
    <w:rPr>
      <w:i/>
      <w:iCs/>
    </w:rPr>
  </w:style>
  <w:style w:type="character" w:customStyle="1" w:styleId="QuoteChar">
    <w:name w:val="Quote Char"/>
    <w:basedOn w:val="DefaultParagraphFont"/>
    <w:link w:val="Quote"/>
    <w:uiPriority w:val="29"/>
    <w:rsid w:val="00E448B3"/>
    <w:rPr>
      <w:rFonts w:ascii="Calibri Light" w:hAnsi="Calibri Light"/>
      <w:i/>
      <w:iCs/>
    </w:rPr>
  </w:style>
  <w:style w:type="paragraph" w:styleId="Revision">
    <w:name w:val="Revision"/>
    <w:hidden/>
    <w:uiPriority w:val="99"/>
    <w:semiHidden/>
    <w:rsid w:val="005978A6"/>
    <w:pPr>
      <w:spacing w:after="0" w:line="240" w:lineRule="auto"/>
    </w:pPr>
    <w:rPr>
      <w:rFonts w:ascii="Calibri Light" w:hAnsi="Calibri Light"/>
    </w:rPr>
  </w:style>
  <w:style w:type="character" w:customStyle="1" w:styleId="cf01">
    <w:name w:val="cf01"/>
    <w:basedOn w:val="DefaultParagraphFont"/>
    <w:rsid w:val="009D1B19"/>
    <w:rPr>
      <w:rFonts w:ascii="Segoe UI" w:hAnsi="Segoe UI" w:cs="Segoe UI" w:hint="default"/>
      <w:sz w:val="18"/>
      <w:szCs w:val="18"/>
    </w:rPr>
  </w:style>
  <w:style w:type="character" w:styleId="Mention">
    <w:name w:val="Mention"/>
    <w:basedOn w:val="DefaultParagraphFont"/>
    <w:uiPriority w:val="99"/>
    <w:unhideWhenUsed/>
    <w:rsid w:val="00DA23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534585">
      <w:bodyDiv w:val="1"/>
      <w:marLeft w:val="0"/>
      <w:marRight w:val="0"/>
      <w:marTop w:val="0"/>
      <w:marBottom w:val="0"/>
      <w:divBdr>
        <w:top w:val="none" w:sz="0" w:space="0" w:color="auto"/>
        <w:left w:val="none" w:sz="0" w:space="0" w:color="auto"/>
        <w:bottom w:val="none" w:sz="0" w:space="0" w:color="auto"/>
        <w:right w:val="none" w:sz="0" w:space="0" w:color="auto"/>
      </w:divBdr>
    </w:div>
    <w:div w:id="174680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10.xml"/><Relationship Id="rId10" Type="http://schemas.openxmlformats.org/officeDocument/2006/relationships/endnotes" Target="endnotes.xml"/><Relationship Id="rId19"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Georgia%20Parslow\DovetailNZ%20Dropbox\Georgia%20Parslow\Dovetail\1.%20Current%20Projects\State%20of%20the%20Arts\3%20Analysis\Q4%202022%20analysis\Data\Final%20data%20for%20report\National%20State%20of%20the%20Arts%20June%20202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Georgia%20Parslow\DovetailNZ%20Dropbox\Georgia%20Parslow\Dovetail\1.%20Current%20Projects\State%20of%20the%20Arts\3%20Analysis\Q4%202022%20analysis\Data\Final%20data%20for%20report\National%20State%20of%20the%20Arts%20June%20202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Region!$A$4:$A$18</c:f>
              <c:strCache>
                <c:ptCount val="15"/>
                <c:pt idx="0">
                  <c:v>Pōneke/Wairarapa (Wellington/Wairarapa)</c:v>
                </c:pt>
                <c:pt idx="1">
                  <c:v>Tāmaki Makaurau (Auckland)</c:v>
                </c:pt>
                <c:pt idx="2">
                  <c:v>Waikato</c:v>
                </c:pt>
                <c:pt idx="3">
                  <c:v>Waitaha (Canterbury)</c:v>
                </c:pt>
                <c:pt idx="4">
                  <c:v>Ōtākou (Otago)</c:v>
                </c:pt>
                <c:pt idx="5">
                  <c:v>Te Taitokerau (Northland)</c:v>
                </c:pt>
                <c:pt idx="6">
                  <c:v>Manawatu-Whanganui</c:v>
                </c:pt>
                <c:pt idx="7">
                  <c:v>Te Moana-a-Toi (Bay of Plenty)</c:v>
                </c:pt>
                <c:pt idx="8">
                  <c:v>Taranaki</c:v>
                </c:pt>
                <c:pt idx="9">
                  <c:v>Whakatū/Te Tai o Aorere/Wairau (Nelson/Tasman/Marlborough)</c:v>
                </c:pt>
                <c:pt idx="10">
                  <c:v>Te Matau ā Māui (Hawke's Bay)</c:v>
                </c:pt>
                <c:pt idx="11">
                  <c:v>Tairāwhiti (Gisborne/East Cape)</c:v>
                </c:pt>
                <c:pt idx="12">
                  <c:v>Murihiku (Southland)</c:v>
                </c:pt>
                <c:pt idx="13">
                  <c:v>Te Tai Poutini (West Coast)</c:v>
                </c:pt>
                <c:pt idx="14">
                  <c:v>Other</c:v>
                </c:pt>
              </c:strCache>
            </c:strRef>
          </c:cat>
          <c:val>
            <c:numRef>
              <c:f>Region!$B$4:$B$18</c:f>
              <c:numCache>
                <c:formatCode>0%</c:formatCode>
                <c:ptCount val="15"/>
                <c:pt idx="0">
                  <c:v>0.29609999999999997</c:v>
                </c:pt>
                <c:pt idx="1">
                  <c:v>0.2898</c:v>
                </c:pt>
                <c:pt idx="2">
                  <c:v>0.1055</c:v>
                </c:pt>
                <c:pt idx="3">
                  <c:v>6.4600000000000005E-2</c:v>
                </c:pt>
                <c:pt idx="4" formatCode="0.0%">
                  <c:v>4.7199999999999999E-2</c:v>
                </c:pt>
                <c:pt idx="5" formatCode="0.0%">
                  <c:v>4.41E-2</c:v>
                </c:pt>
                <c:pt idx="6" formatCode="0.0%">
                  <c:v>3.78E-2</c:v>
                </c:pt>
                <c:pt idx="7" formatCode="0.0%">
                  <c:v>2.8299999999999999E-2</c:v>
                </c:pt>
                <c:pt idx="8" formatCode="0.0%">
                  <c:v>1.7299999999999999E-2</c:v>
                </c:pt>
                <c:pt idx="9" formatCode="0.0%">
                  <c:v>1.5699999999999999E-2</c:v>
                </c:pt>
                <c:pt idx="10" formatCode="0.0%">
                  <c:v>1.4200000000000001E-2</c:v>
                </c:pt>
                <c:pt idx="11" formatCode="0.0%">
                  <c:v>4.6999999999999993E-3</c:v>
                </c:pt>
                <c:pt idx="12" formatCode="0.0%">
                  <c:v>4.6999999999999993E-3</c:v>
                </c:pt>
                <c:pt idx="13" formatCode="0.0%">
                  <c:v>3.0999999999999999E-3</c:v>
                </c:pt>
                <c:pt idx="14" formatCode="0.0%">
                  <c:v>2.6800000000000001E-2</c:v>
                </c:pt>
              </c:numCache>
            </c:numRef>
          </c:val>
          <c:extLst>
            <c:ext xmlns:c16="http://schemas.microsoft.com/office/drawing/2014/chart" uri="{C3380CC4-5D6E-409C-BE32-E72D297353CC}">
              <c16:uniqueId val="{00000000-25E8-4838-BA86-F60F00B76A89}"/>
            </c:ext>
          </c:extLst>
        </c:ser>
        <c:dLbls>
          <c:dLblPos val="outEnd"/>
          <c:showLegendKey val="0"/>
          <c:showVal val="1"/>
          <c:showCatName val="0"/>
          <c:showSerName val="0"/>
          <c:showPercent val="0"/>
          <c:showBubbleSize val="0"/>
        </c:dLbls>
        <c:gapWidth val="100"/>
        <c:axId val="629653104"/>
        <c:axId val="629650480"/>
      </c:barChart>
      <c:catAx>
        <c:axId val="629653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629650480"/>
        <c:crosses val="autoZero"/>
        <c:auto val="1"/>
        <c:lblAlgn val="ctr"/>
        <c:lblOffset val="100"/>
        <c:noMultiLvlLbl val="0"/>
      </c:catAx>
      <c:valAx>
        <c:axId val="629650480"/>
        <c:scaling>
          <c:orientation val="minMax"/>
        </c:scaling>
        <c:delete val="1"/>
        <c:axPos val="t"/>
        <c:numFmt formatCode="0%" sourceLinked="1"/>
        <c:majorTickMark val="none"/>
        <c:minorTickMark val="none"/>
        <c:tickLblPos val="nextTo"/>
        <c:crossAx val="629653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974064895488798E-2"/>
          <c:y val="4.4951315574060985E-2"/>
          <c:w val="0.95633428998945225"/>
          <c:h val="0.85705963837853605"/>
        </c:manualLayout>
      </c:layout>
      <c:barChart>
        <c:barDir val="bar"/>
        <c:grouping val="clustered"/>
        <c:varyColors val="0"/>
        <c:ser>
          <c:idx val="0"/>
          <c:order val="0"/>
          <c:tx>
            <c:strRef>
              <c:f>Region!$B$32</c:f>
              <c:strCache>
                <c:ptCount val="1"/>
                <c:pt idx="0">
                  <c:v>Labels</c:v>
                </c:pt>
              </c:strCache>
            </c:strRef>
          </c:tx>
          <c:spPr>
            <a:noFill/>
            <a:ln>
              <a:noFill/>
            </a:ln>
            <a:effectLst/>
          </c:spPr>
          <c:invertIfNegative val="0"/>
          <c:dLbls>
            <c:spPr>
              <a:noFill/>
              <a:ln>
                <a:noFill/>
              </a:ln>
              <a:effectLst/>
            </c:spPr>
            <c:txPr>
              <a:bodyPr rot="0" spcFirstLastPara="1" vertOverflow="overflow" horzOverflow="overflow" vert="horz" wrap="none" lIns="0" tIns="0" rIns="0" bIns="180000" anchor="b"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Region!$A$33:$A$47</c:f>
              <c:strCache>
                <c:ptCount val="15"/>
                <c:pt idx="0">
                  <c:v>Tāmaki Makaurau (Auckland)</c:v>
                </c:pt>
                <c:pt idx="1">
                  <c:v>Pōneke/Wairarapa (Wellington/Wairarapa)</c:v>
                </c:pt>
                <c:pt idx="2">
                  <c:v>Waikato</c:v>
                </c:pt>
                <c:pt idx="3">
                  <c:v>Waitaha (Canterbury)</c:v>
                </c:pt>
                <c:pt idx="4">
                  <c:v>Ōtākou (Otago)</c:v>
                </c:pt>
                <c:pt idx="5">
                  <c:v>Te Taitokerau (Northland)</c:v>
                </c:pt>
                <c:pt idx="6">
                  <c:v>Manawatu-Whanganui</c:v>
                </c:pt>
                <c:pt idx="7">
                  <c:v>Whakatū/Te Tai o Aorere/Wairau (Nelson/Tasman/Marlborough)</c:v>
                </c:pt>
                <c:pt idx="8">
                  <c:v>Te Moana-a-Toi (Bay of Plenty)</c:v>
                </c:pt>
                <c:pt idx="9">
                  <c:v>Te Matau ā Māui (Hawke's Bay)</c:v>
                </c:pt>
                <c:pt idx="10">
                  <c:v>Taranaki</c:v>
                </c:pt>
                <c:pt idx="11">
                  <c:v>Murihiku (Southland)</c:v>
                </c:pt>
                <c:pt idx="12">
                  <c:v>Tairāwhiti (Gisborne/East Cape)</c:v>
                </c:pt>
                <c:pt idx="13">
                  <c:v>Te Tai Poutini (West Coast)</c:v>
                </c:pt>
                <c:pt idx="14">
                  <c:v>Other </c:v>
                </c:pt>
              </c:strCache>
            </c:strRef>
          </c:cat>
          <c:val>
            <c:numRef>
              <c:f>Region!$B$33:$B$47</c:f>
              <c:numCache>
                <c:formatCode>0%</c:formatCode>
                <c:ptCount val="15"/>
                <c:pt idx="0">
                  <c:v>0.35</c:v>
                </c:pt>
                <c:pt idx="1">
                  <c:v>0.35</c:v>
                </c:pt>
                <c:pt idx="2">
                  <c:v>0.35</c:v>
                </c:pt>
                <c:pt idx="3">
                  <c:v>0.35</c:v>
                </c:pt>
                <c:pt idx="4">
                  <c:v>0.35</c:v>
                </c:pt>
                <c:pt idx="5">
                  <c:v>0.35</c:v>
                </c:pt>
                <c:pt idx="6">
                  <c:v>0.35</c:v>
                </c:pt>
                <c:pt idx="7">
                  <c:v>0.35</c:v>
                </c:pt>
                <c:pt idx="8">
                  <c:v>0.35</c:v>
                </c:pt>
                <c:pt idx="9">
                  <c:v>0.35</c:v>
                </c:pt>
                <c:pt idx="10">
                  <c:v>0.35</c:v>
                </c:pt>
                <c:pt idx="11">
                  <c:v>0.35</c:v>
                </c:pt>
                <c:pt idx="12">
                  <c:v>0.35</c:v>
                </c:pt>
                <c:pt idx="13">
                  <c:v>0.35</c:v>
                </c:pt>
                <c:pt idx="14">
                  <c:v>0.35</c:v>
                </c:pt>
              </c:numCache>
            </c:numRef>
          </c:val>
          <c:extLst>
            <c:ext xmlns:c16="http://schemas.microsoft.com/office/drawing/2014/chart" uri="{C3380CC4-5D6E-409C-BE32-E72D297353CC}">
              <c16:uniqueId val="{00000000-A08B-4393-8B16-4BE34DAB5B6F}"/>
            </c:ext>
          </c:extLst>
        </c:ser>
        <c:ser>
          <c:idx val="1"/>
          <c:order val="1"/>
          <c:tx>
            <c:strRef>
              <c:f>Region!$C$32</c:f>
              <c:strCache>
                <c:ptCount val="1"/>
                <c:pt idx="0">
                  <c:v>Sep 21</c:v>
                </c:pt>
              </c:strCache>
            </c:strRef>
          </c:tx>
          <c:spPr>
            <a:solidFill>
              <a:srgbClr val="9BAA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Region!$A$33:$A$47</c:f>
              <c:strCache>
                <c:ptCount val="15"/>
                <c:pt idx="0">
                  <c:v>Tāmaki Makaurau (Auckland)</c:v>
                </c:pt>
                <c:pt idx="1">
                  <c:v>Pōneke/Wairarapa (Wellington/Wairarapa)</c:v>
                </c:pt>
                <c:pt idx="2">
                  <c:v>Waikato</c:v>
                </c:pt>
                <c:pt idx="3">
                  <c:v>Waitaha (Canterbury)</c:v>
                </c:pt>
                <c:pt idx="4">
                  <c:v>Ōtākou (Otago)</c:v>
                </c:pt>
                <c:pt idx="5">
                  <c:v>Te Taitokerau (Northland)</c:v>
                </c:pt>
                <c:pt idx="6">
                  <c:v>Manawatu-Whanganui</c:v>
                </c:pt>
                <c:pt idx="7">
                  <c:v>Whakatū/Te Tai o Aorere/Wairau (Nelson/Tasman/Marlborough)</c:v>
                </c:pt>
                <c:pt idx="8">
                  <c:v>Te Moana-a-Toi (Bay of Plenty)</c:v>
                </c:pt>
                <c:pt idx="9">
                  <c:v>Te Matau ā Māui (Hawke's Bay)</c:v>
                </c:pt>
                <c:pt idx="10">
                  <c:v>Taranaki</c:v>
                </c:pt>
                <c:pt idx="11">
                  <c:v>Murihiku (Southland)</c:v>
                </c:pt>
                <c:pt idx="12">
                  <c:v>Tairāwhiti (Gisborne/East Cape)</c:v>
                </c:pt>
                <c:pt idx="13">
                  <c:v>Te Tai Poutini (West Coast)</c:v>
                </c:pt>
                <c:pt idx="14">
                  <c:v>Other </c:v>
                </c:pt>
              </c:strCache>
            </c:strRef>
          </c:cat>
          <c:val>
            <c:numRef>
              <c:f>Region!$C$33:$C$47</c:f>
              <c:numCache>
                <c:formatCode>0%</c:formatCode>
                <c:ptCount val="15"/>
                <c:pt idx="0">
                  <c:v>0.30285714285714288</c:v>
                </c:pt>
                <c:pt idx="1">
                  <c:v>0.33904761904761904</c:v>
                </c:pt>
                <c:pt idx="2">
                  <c:v>0.18285714285714286</c:v>
                </c:pt>
                <c:pt idx="3">
                  <c:v>4.1904761904761903E-2</c:v>
                </c:pt>
                <c:pt idx="4">
                  <c:v>2.6666666666666668E-2</c:v>
                </c:pt>
                <c:pt idx="5">
                  <c:v>1.9047619047619049E-2</c:v>
                </c:pt>
                <c:pt idx="6">
                  <c:v>2.2857142857142857E-2</c:v>
                </c:pt>
                <c:pt idx="7">
                  <c:v>1.9047619047619049E-2</c:v>
                </c:pt>
                <c:pt idx="8">
                  <c:v>1.1428571428571429E-2</c:v>
                </c:pt>
                <c:pt idx="9">
                  <c:v>1.1428571428571429E-2</c:v>
                </c:pt>
                <c:pt idx="10">
                  <c:v>5.7142857142857143E-3</c:v>
                </c:pt>
                <c:pt idx="11" formatCode="0.0%">
                  <c:v>1.9047619047619048E-3</c:v>
                </c:pt>
                <c:pt idx="12" formatCode="0.0%">
                  <c:v>3.8095238095238095E-3</c:v>
                </c:pt>
                <c:pt idx="13" formatCode="0.0%">
                  <c:v>1.9047619047619048E-3</c:v>
                </c:pt>
                <c:pt idx="14">
                  <c:v>9.5238095238095247E-3</c:v>
                </c:pt>
              </c:numCache>
            </c:numRef>
          </c:val>
          <c:extLst>
            <c:ext xmlns:c16="http://schemas.microsoft.com/office/drawing/2014/chart" uri="{C3380CC4-5D6E-409C-BE32-E72D297353CC}">
              <c16:uniqueId val="{00000001-A08B-4393-8B16-4BE34DAB5B6F}"/>
            </c:ext>
          </c:extLst>
        </c:ser>
        <c:ser>
          <c:idx val="2"/>
          <c:order val="2"/>
          <c:tx>
            <c:strRef>
              <c:f>Region!$D$32</c:f>
              <c:strCache>
                <c:ptCount val="1"/>
                <c:pt idx="0">
                  <c:v>Feb-22</c:v>
                </c:pt>
              </c:strCache>
            </c:strRef>
          </c:tx>
          <c:spPr>
            <a:solidFill>
              <a:srgbClr val="FFC000"/>
            </a:solidFill>
          </c:spPr>
          <c:invertIfNegative val="0"/>
          <c:dLbls>
            <c:spPr>
              <a:noFill/>
              <a:ln>
                <a:noFill/>
              </a:ln>
              <a:effectLst/>
            </c:spPr>
            <c:txPr>
              <a:bodyPr wrap="square" lIns="38100" tIns="19050" rIns="38100" bIns="19050" anchor="ctr">
                <a:spAutoFit/>
              </a:bodyPr>
              <a:lstStyle/>
              <a:p>
                <a:pPr>
                  <a:defRPr sz="900" baseline="0">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Region!$A$33:$A$47</c:f>
              <c:strCache>
                <c:ptCount val="15"/>
                <c:pt idx="0">
                  <c:v>Tāmaki Makaurau (Auckland)</c:v>
                </c:pt>
                <c:pt idx="1">
                  <c:v>Pōneke/Wairarapa (Wellington/Wairarapa)</c:v>
                </c:pt>
                <c:pt idx="2">
                  <c:v>Waikato</c:v>
                </c:pt>
                <c:pt idx="3">
                  <c:v>Waitaha (Canterbury)</c:v>
                </c:pt>
                <c:pt idx="4">
                  <c:v>Ōtākou (Otago)</c:v>
                </c:pt>
                <c:pt idx="5">
                  <c:v>Te Taitokerau (Northland)</c:v>
                </c:pt>
                <c:pt idx="6">
                  <c:v>Manawatu-Whanganui</c:v>
                </c:pt>
                <c:pt idx="7">
                  <c:v>Whakatū/Te Tai o Aorere/Wairau (Nelson/Tasman/Marlborough)</c:v>
                </c:pt>
                <c:pt idx="8">
                  <c:v>Te Moana-a-Toi (Bay of Plenty)</c:v>
                </c:pt>
                <c:pt idx="9">
                  <c:v>Te Matau ā Māui (Hawke's Bay)</c:v>
                </c:pt>
                <c:pt idx="10">
                  <c:v>Taranaki</c:v>
                </c:pt>
                <c:pt idx="11">
                  <c:v>Murihiku (Southland)</c:v>
                </c:pt>
                <c:pt idx="12">
                  <c:v>Tairāwhiti (Gisborne/East Cape)</c:v>
                </c:pt>
                <c:pt idx="13">
                  <c:v>Te Tai Poutini (West Coast)</c:v>
                </c:pt>
                <c:pt idx="14">
                  <c:v>Other </c:v>
                </c:pt>
              </c:strCache>
            </c:strRef>
          </c:cat>
          <c:val>
            <c:numRef>
              <c:f>Region!$D$33:$D$47</c:f>
              <c:numCache>
                <c:formatCode>0%</c:formatCode>
                <c:ptCount val="15"/>
                <c:pt idx="0">
                  <c:v>0.32569999999999999</c:v>
                </c:pt>
                <c:pt idx="1">
                  <c:v>0.2717</c:v>
                </c:pt>
                <c:pt idx="2">
                  <c:v>0.12089999999999999</c:v>
                </c:pt>
                <c:pt idx="3">
                  <c:v>6.54E-2</c:v>
                </c:pt>
                <c:pt idx="4">
                  <c:v>5.5500000000000001E-2</c:v>
                </c:pt>
                <c:pt idx="5">
                  <c:v>4.1300000000000003E-2</c:v>
                </c:pt>
                <c:pt idx="6">
                  <c:v>2.2800000000000001E-2</c:v>
                </c:pt>
                <c:pt idx="7">
                  <c:v>1.9900000000000001E-2</c:v>
                </c:pt>
                <c:pt idx="8">
                  <c:v>1.7100000000000001E-2</c:v>
                </c:pt>
                <c:pt idx="9">
                  <c:v>1.4200000000000001E-2</c:v>
                </c:pt>
                <c:pt idx="10">
                  <c:v>1.4200000000000001E-2</c:v>
                </c:pt>
                <c:pt idx="11">
                  <c:v>0.01</c:v>
                </c:pt>
                <c:pt idx="12">
                  <c:v>5.6999999999999993E-3</c:v>
                </c:pt>
                <c:pt idx="13" formatCode="0.0%">
                  <c:v>4.3E-3</c:v>
                </c:pt>
                <c:pt idx="14">
                  <c:v>1.14E-2</c:v>
                </c:pt>
              </c:numCache>
            </c:numRef>
          </c:val>
          <c:extLst>
            <c:ext xmlns:c16="http://schemas.microsoft.com/office/drawing/2014/chart" uri="{C3380CC4-5D6E-409C-BE32-E72D297353CC}">
              <c16:uniqueId val="{00000002-A08B-4393-8B16-4BE34DAB5B6F}"/>
            </c:ext>
          </c:extLst>
        </c:ser>
        <c:ser>
          <c:idx val="3"/>
          <c:order val="3"/>
          <c:tx>
            <c:strRef>
              <c:f>Region!$E$32</c:f>
              <c:strCache>
                <c:ptCount val="1"/>
                <c:pt idx="0">
                  <c:v>Jun-22</c:v>
                </c:pt>
              </c:strCache>
            </c:strRef>
          </c:tx>
          <c:spPr>
            <a:solidFill>
              <a:srgbClr val="2E507A"/>
            </a:solidFill>
          </c:spPr>
          <c:invertIfNegative val="0"/>
          <c:dLbls>
            <c:spPr>
              <a:noFill/>
              <a:ln>
                <a:noFill/>
              </a:ln>
              <a:effectLst/>
            </c:spPr>
            <c:txPr>
              <a:bodyPr wrap="square" lIns="38100" tIns="19050" rIns="38100" bIns="19050" anchor="ctr">
                <a:spAutoFit/>
              </a:bodyPr>
              <a:lstStyle/>
              <a:p>
                <a:pPr>
                  <a:defRPr>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Region!$A$33:$A$47</c:f>
              <c:strCache>
                <c:ptCount val="15"/>
                <c:pt idx="0">
                  <c:v>Tāmaki Makaurau (Auckland)</c:v>
                </c:pt>
                <c:pt idx="1">
                  <c:v>Pōneke/Wairarapa (Wellington/Wairarapa)</c:v>
                </c:pt>
                <c:pt idx="2">
                  <c:v>Waikato</c:v>
                </c:pt>
                <c:pt idx="3">
                  <c:v>Waitaha (Canterbury)</c:v>
                </c:pt>
                <c:pt idx="4">
                  <c:v>Ōtākou (Otago)</c:v>
                </c:pt>
                <c:pt idx="5">
                  <c:v>Te Taitokerau (Northland)</c:v>
                </c:pt>
                <c:pt idx="6">
                  <c:v>Manawatu-Whanganui</c:v>
                </c:pt>
                <c:pt idx="7">
                  <c:v>Whakatū/Te Tai o Aorere/Wairau (Nelson/Tasman/Marlborough)</c:v>
                </c:pt>
                <c:pt idx="8">
                  <c:v>Te Moana-a-Toi (Bay of Plenty)</c:v>
                </c:pt>
                <c:pt idx="9">
                  <c:v>Te Matau ā Māui (Hawke's Bay)</c:v>
                </c:pt>
                <c:pt idx="10">
                  <c:v>Taranaki</c:v>
                </c:pt>
                <c:pt idx="11">
                  <c:v>Murihiku (Southland)</c:v>
                </c:pt>
                <c:pt idx="12">
                  <c:v>Tairāwhiti (Gisborne/East Cape)</c:v>
                </c:pt>
                <c:pt idx="13">
                  <c:v>Te Tai Poutini (West Coast)</c:v>
                </c:pt>
                <c:pt idx="14">
                  <c:v>Other </c:v>
                </c:pt>
              </c:strCache>
            </c:strRef>
          </c:cat>
          <c:val>
            <c:numRef>
              <c:f>Region!$E$33:$E$47</c:f>
              <c:numCache>
                <c:formatCode>0%</c:formatCode>
                <c:ptCount val="15"/>
                <c:pt idx="0">
                  <c:v>0.2898</c:v>
                </c:pt>
                <c:pt idx="1">
                  <c:v>0.29609999999999997</c:v>
                </c:pt>
                <c:pt idx="2">
                  <c:v>0.1055</c:v>
                </c:pt>
                <c:pt idx="3">
                  <c:v>6.4600000000000005E-2</c:v>
                </c:pt>
                <c:pt idx="4">
                  <c:v>4.7199999999999999E-2</c:v>
                </c:pt>
                <c:pt idx="5">
                  <c:v>4.41E-2</c:v>
                </c:pt>
                <c:pt idx="6">
                  <c:v>3.78E-2</c:v>
                </c:pt>
                <c:pt idx="7">
                  <c:v>1.5699999999999999E-2</c:v>
                </c:pt>
                <c:pt idx="8">
                  <c:v>2.8299999999999999E-2</c:v>
                </c:pt>
                <c:pt idx="9">
                  <c:v>1.4200000000000001E-2</c:v>
                </c:pt>
                <c:pt idx="10">
                  <c:v>1.7299999999999999E-2</c:v>
                </c:pt>
                <c:pt idx="11" formatCode="0.0%">
                  <c:v>4.7000000000000002E-3</c:v>
                </c:pt>
                <c:pt idx="12" formatCode="0.0%">
                  <c:v>4.7000000000000002E-3</c:v>
                </c:pt>
                <c:pt idx="13" formatCode="0.0%">
                  <c:v>3.0999999999999999E-3</c:v>
                </c:pt>
                <c:pt idx="14">
                  <c:v>2.6800000000000001E-2</c:v>
                </c:pt>
              </c:numCache>
            </c:numRef>
          </c:val>
          <c:extLst>
            <c:ext xmlns:c16="http://schemas.microsoft.com/office/drawing/2014/chart" uri="{C3380CC4-5D6E-409C-BE32-E72D297353CC}">
              <c16:uniqueId val="{00000003-A08B-4393-8B16-4BE34DAB5B6F}"/>
            </c:ext>
          </c:extLst>
        </c:ser>
        <c:dLbls>
          <c:showLegendKey val="0"/>
          <c:showVal val="0"/>
          <c:showCatName val="0"/>
          <c:showSerName val="0"/>
          <c:showPercent val="0"/>
          <c:showBubbleSize val="0"/>
        </c:dLbls>
        <c:gapWidth val="58"/>
        <c:overlap val="1"/>
        <c:axId val="1924322063"/>
        <c:axId val="1924320399"/>
      </c:barChart>
      <c:catAx>
        <c:axId val="1924322063"/>
        <c:scaling>
          <c:orientation val="maxMin"/>
        </c:scaling>
        <c:delete val="1"/>
        <c:axPos val="l"/>
        <c:numFmt formatCode="General" sourceLinked="1"/>
        <c:majorTickMark val="out"/>
        <c:minorTickMark val="none"/>
        <c:tickLblPos val="nextTo"/>
        <c:crossAx val="1924320399"/>
        <c:crosses val="autoZero"/>
        <c:auto val="1"/>
        <c:lblAlgn val="ctr"/>
        <c:lblOffset val="100"/>
        <c:noMultiLvlLbl val="0"/>
      </c:catAx>
      <c:valAx>
        <c:axId val="1924320399"/>
        <c:scaling>
          <c:orientation val="minMax"/>
        </c:scaling>
        <c:delete val="1"/>
        <c:axPos val="t"/>
        <c:numFmt formatCode="0%" sourceLinked="1"/>
        <c:majorTickMark val="out"/>
        <c:minorTickMark val="none"/>
        <c:tickLblPos val="nextTo"/>
        <c:crossAx val="1924322063"/>
        <c:crosses val="autoZero"/>
        <c:crossBetween val="between"/>
      </c:valAx>
      <c:spPr>
        <a:noFill/>
        <a:ln w="0">
          <a:noFill/>
        </a:ln>
        <a:effectLst/>
      </c:spPr>
    </c:plotArea>
    <c:legend>
      <c:legendPos val="r"/>
      <c:legendEntry>
        <c:idx val="0"/>
        <c:delete val="1"/>
      </c:legendEntry>
      <c:layout>
        <c:manualLayout>
          <c:xMode val="edge"/>
          <c:yMode val="edge"/>
          <c:x val="0.32214063867016623"/>
          <c:y val="0.87108325150715393"/>
          <c:w val="0.43336001749781278"/>
          <c:h val="0.12270798088188455"/>
        </c:manualLayout>
      </c:layout>
      <c:overlay val="0"/>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974064895488798E-2"/>
          <c:y val="4.4951315574060985E-2"/>
          <c:w val="0.95633428998945225"/>
          <c:h val="0.85705963837853605"/>
        </c:manualLayout>
      </c:layout>
      <c:barChart>
        <c:barDir val="bar"/>
        <c:grouping val="clustered"/>
        <c:varyColors val="0"/>
        <c:ser>
          <c:idx val="0"/>
          <c:order val="0"/>
          <c:tx>
            <c:strRef>
              <c:f>'3. Role'!$K$31</c:f>
              <c:strCache>
                <c:ptCount val="1"/>
                <c:pt idx="0">
                  <c:v>Labels</c:v>
                </c:pt>
              </c:strCache>
            </c:strRef>
          </c:tx>
          <c:spPr>
            <a:noFill/>
            <a:ln>
              <a:noFill/>
            </a:ln>
            <a:effectLst/>
          </c:spPr>
          <c:invertIfNegative val="0"/>
          <c:dLbls>
            <c:spPr>
              <a:noFill/>
              <a:ln>
                <a:noFill/>
              </a:ln>
              <a:effectLst/>
            </c:spPr>
            <c:txPr>
              <a:bodyPr rot="0" spcFirstLastPara="1" vertOverflow="overflow" horzOverflow="overflow" vert="horz" wrap="none" lIns="0" tIns="0" rIns="0" bIns="180000" anchor="b"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'3. Role'!$J$32:$J$38</c:f>
              <c:strCache>
                <c:ptCount val="7"/>
                <c:pt idx="0">
                  <c:v>Creative freelancer, contractor or entrepreneur</c:v>
                </c:pt>
                <c:pt idx="1">
                  <c:v>Creative individual - unpaid and/or voluntary</c:v>
                </c:pt>
                <c:pt idx="2">
                  <c:v>Leader of a creative organisation - not for profit</c:v>
                </c:pt>
                <c:pt idx="3">
                  <c:v>Creative individual working for a company</c:v>
                </c:pt>
                <c:pt idx="4">
                  <c:v>Creative individual working for a not for profit organisation</c:v>
                </c:pt>
                <c:pt idx="5">
                  <c:v>Leader of a creative organisation - for profit (including venues and service providers)</c:v>
                </c:pt>
                <c:pt idx="6">
                  <c:v>Other </c:v>
                </c:pt>
              </c:strCache>
            </c:strRef>
          </c:cat>
          <c:val>
            <c:numRef>
              <c:f>'3. Role'!$K$32:$K$38</c:f>
              <c:numCache>
                <c:formatCode>0%</c:formatCode>
                <c:ptCount val="7"/>
                <c:pt idx="0">
                  <c:v>0.61</c:v>
                </c:pt>
                <c:pt idx="1">
                  <c:v>0.61</c:v>
                </c:pt>
                <c:pt idx="2">
                  <c:v>0.61</c:v>
                </c:pt>
                <c:pt idx="3">
                  <c:v>0.61</c:v>
                </c:pt>
                <c:pt idx="4">
                  <c:v>0.61</c:v>
                </c:pt>
                <c:pt idx="5">
                  <c:v>0.61</c:v>
                </c:pt>
                <c:pt idx="6">
                  <c:v>0.61</c:v>
                </c:pt>
              </c:numCache>
            </c:numRef>
          </c:val>
          <c:extLst>
            <c:ext xmlns:c16="http://schemas.microsoft.com/office/drawing/2014/chart" uri="{C3380CC4-5D6E-409C-BE32-E72D297353CC}">
              <c16:uniqueId val="{00000000-48B6-474E-B28E-09DCC0140682}"/>
            </c:ext>
          </c:extLst>
        </c:ser>
        <c:ser>
          <c:idx val="1"/>
          <c:order val="1"/>
          <c:tx>
            <c:strRef>
              <c:f>'3. Role'!$L$31</c:f>
              <c:strCache>
                <c:ptCount val="1"/>
                <c:pt idx="0">
                  <c:v>Sep-21</c:v>
                </c:pt>
              </c:strCache>
            </c:strRef>
          </c:tx>
          <c:spPr>
            <a:solidFill>
              <a:srgbClr val="9BAA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Role'!$J$32:$J$38</c:f>
              <c:strCache>
                <c:ptCount val="7"/>
                <c:pt idx="0">
                  <c:v>Creative freelancer, contractor or entrepreneur</c:v>
                </c:pt>
                <c:pt idx="1">
                  <c:v>Creative individual - unpaid and/or voluntary</c:v>
                </c:pt>
                <c:pt idx="2">
                  <c:v>Leader of a creative organisation - not for profit</c:v>
                </c:pt>
                <c:pt idx="3">
                  <c:v>Creative individual working for a company</c:v>
                </c:pt>
                <c:pt idx="4">
                  <c:v>Creative individual working for a not for profit organisation</c:v>
                </c:pt>
                <c:pt idx="5">
                  <c:v>Leader of a creative organisation - for profit (including venues and service providers)</c:v>
                </c:pt>
                <c:pt idx="6">
                  <c:v>Other </c:v>
                </c:pt>
              </c:strCache>
            </c:strRef>
          </c:cat>
          <c:val>
            <c:numRef>
              <c:f>'3. Role'!$L$32:$L$38</c:f>
              <c:numCache>
                <c:formatCode>0%</c:formatCode>
                <c:ptCount val="7"/>
                <c:pt idx="0">
                  <c:v>0.49905482041587901</c:v>
                </c:pt>
                <c:pt idx="1">
                  <c:v>0.23629489603024575</c:v>
                </c:pt>
                <c:pt idx="2">
                  <c:v>0.23062381852551986</c:v>
                </c:pt>
                <c:pt idx="3">
                  <c:v>0.14177693761814744</c:v>
                </c:pt>
                <c:pt idx="4">
                  <c:v>0.14933837429111532</c:v>
                </c:pt>
                <c:pt idx="5">
                  <c:v>8.8846880907372403E-2</c:v>
                </c:pt>
                <c:pt idx="6">
                  <c:v>0.11342155009451796</c:v>
                </c:pt>
              </c:numCache>
            </c:numRef>
          </c:val>
          <c:extLst>
            <c:ext xmlns:c16="http://schemas.microsoft.com/office/drawing/2014/chart" uri="{C3380CC4-5D6E-409C-BE32-E72D297353CC}">
              <c16:uniqueId val="{00000001-48B6-474E-B28E-09DCC0140682}"/>
            </c:ext>
          </c:extLst>
        </c:ser>
        <c:ser>
          <c:idx val="2"/>
          <c:order val="2"/>
          <c:tx>
            <c:strRef>
              <c:f>'3. Role'!$M$31</c:f>
              <c:strCache>
                <c:ptCount val="1"/>
                <c:pt idx="0">
                  <c:v>Feb-22</c:v>
                </c:pt>
              </c:strCache>
            </c:strRef>
          </c:tx>
          <c:spPr>
            <a:solidFill>
              <a:srgbClr val="FFC000"/>
            </a:solidFill>
          </c:spPr>
          <c:invertIfNegative val="0"/>
          <c:dLbls>
            <c:spPr>
              <a:noFill/>
              <a:ln>
                <a:noFill/>
              </a:ln>
              <a:effectLst/>
            </c:spPr>
            <c:txPr>
              <a:bodyPr wrap="square" lIns="38100" tIns="19050" rIns="38100" bIns="19050" anchor="ctr">
                <a:spAutoFit/>
              </a:bodyPr>
              <a:lstStyle/>
              <a:p>
                <a:pPr>
                  <a:defRPr sz="900" baseline="0">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 Role'!$J$32:$J$38</c:f>
              <c:strCache>
                <c:ptCount val="7"/>
                <c:pt idx="0">
                  <c:v>Creative freelancer, contractor or entrepreneur</c:v>
                </c:pt>
                <c:pt idx="1">
                  <c:v>Creative individual - unpaid and/or voluntary</c:v>
                </c:pt>
                <c:pt idx="2">
                  <c:v>Leader of a creative organisation - not for profit</c:v>
                </c:pt>
                <c:pt idx="3">
                  <c:v>Creative individual working for a company</c:v>
                </c:pt>
                <c:pt idx="4">
                  <c:v>Creative individual working for a not for profit organisation</c:v>
                </c:pt>
                <c:pt idx="5">
                  <c:v>Leader of a creative organisation - for profit (including venues and service providers)</c:v>
                </c:pt>
                <c:pt idx="6">
                  <c:v>Other </c:v>
                </c:pt>
              </c:strCache>
            </c:strRef>
          </c:cat>
          <c:val>
            <c:numRef>
              <c:f>'3. Role'!$M$32:$M$38</c:f>
              <c:numCache>
                <c:formatCode>0%</c:formatCode>
                <c:ptCount val="7"/>
                <c:pt idx="0">
                  <c:v>0.60709999999999997</c:v>
                </c:pt>
                <c:pt idx="1">
                  <c:v>0.25869999999999999</c:v>
                </c:pt>
                <c:pt idx="2">
                  <c:v>0.17449999999999999</c:v>
                </c:pt>
                <c:pt idx="3">
                  <c:v>0.16170000000000001</c:v>
                </c:pt>
                <c:pt idx="4">
                  <c:v>0.1603</c:v>
                </c:pt>
                <c:pt idx="5">
                  <c:v>7.5199999999999989E-2</c:v>
                </c:pt>
                <c:pt idx="6">
                  <c:v>0.1163</c:v>
                </c:pt>
              </c:numCache>
            </c:numRef>
          </c:val>
          <c:extLst>
            <c:ext xmlns:c16="http://schemas.microsoft.com/office/drawing/2014/chart" uri="{C3380CC4-5D6E-409C-BE32-E72D297353CC}">
              <c16:uniqueId val="{00000002-48B6-474E-B28E-09DCC0140682}"/>
            </c:ext>
          </c:extLst>
        </c:ser>
        <c:ser>
          <c:idx val="3"/>
          <c:order val="3"/>
          <c:tx>
            <c:strRef>
              <c:f>'3. Role'!$N$31</c:f>
              <c:strCache>
                <c:ptCount val="1"/>
                <c:pt idx="0">
                  <c:v>Jun-22</c:v>
                </c:pt>
              </c:strCache>
            </c:strRef>
          </c:tx>
          <c:spPr>
            <a:solidFill>
              <a:srgbClr val="2E507A"/>
            </a:solidFill>
          </c:spPr>
          <c:invertIfNegative val="0"/>
          <c:dLbls>
            <c:spPr>
              <a:noFill/>
              <a:ln>
                <a:noFill/>
              </a:ln>
              <a:effectLst/>
            </c:spPr>
            <c:txPr>
              <a:bodyPr wrap="square" lIns="38100" tIns="19050" rIns="38100" bIns="19050" anchor="ctr">
                <a:spAutoFit/>
              </a:bodyPr>
              <a:lstStyle/>
              <a:p>
                <a:pPr>
                  <a:defRPr>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'3. Role'!$J$32:$J$38</c:f>
              <c:strCache>
                <c:ptCount val="7"/>
                <c:pt idx="0">
                  <c:v>Creative freelancer, contractor or entrepreneur</c:v>
                </c:pt>
                <c:pt idx="1">
                  <c:v>Creative individual - unpaid and/or voluntary</c:v>
                </c:pt>
                <c:pt idx="2">
                  <c:v>Leader of a creative organisation - not for profit</c:v>
                </c:pt>
                <c:pt idx="3">
                  <c:v>Creative individual working for a company</c:v>
                </c:pt>
                <c:pt idx="4">
                  <c:v>Creative individual working for a not for profit organisation</c:v>
                </c:pt>
                <c:pt idx="5">
                  <c:v>Leader of a creative organisation - for profit (including venues and service providers)</c:v>
                </c:pt>
                <c:pt idx="6">
                  <c:v>Other </c:v>
                </c:pt>
              </c:strCache>
            </c:strRef>
          </c:cat>
          <c:val>
            <c:numRef>
              <c:f>'3. Role'!$N$32:$N$38</c:f>
              <c:numCache>
                <c:formatCode>0%</c:formatCode>
                <c:ptCount val="7"/>
                <c:pt idx="0">
                  <c:v>0.53790000000000004</c:v>
                </c:pt>
                <c:pt idx="1">
                  <c:v>0.25819999999999999</c:v>
                </c:pt>
                <c:pt idx="2">
                  <c:v>0.22239999999999999</c:v>
                </c:pt>
                <c:pt idx="3">
                  <c:v>0.1183</c:v>
                </c:pt>
                <c:pt idx="4">
                  <c:v>0.1656</c:v>
                </c:pt>
                <c:pt idx="5">
                  <c:v>9.4600000000000004E-2</c:v>
                </c:pt>
                <c:pt idx="6">
                  <c:v>0.1278</c:v>
                </c:pt>
              </c:numCache>
            </c:numRef>
          </c:val>
          <c:extLst>
            <c:ext xmlns:c16="http://schemas.microsoft.com/office/drawing/2014/chart" uri="{C3380CC4-5D6E-409C-BE32-E72D297353CC}">
              <c16:uniqueId val="{00000003-48B6-474E-B28E-09DCC0140682}"/>
            </c:ext>
          </c:extLst>
        </c:ser>
        <c:dLbls>
          <c:showLegendKey val="0"/>
          <c:showVal val="0"/>
          <c:showCatName val="0"/>
          <c:showSerName val="0"/>
          <c:showPercent val="0"/>
          <c:showBubbleSize val="0"/>
        </c:dLbls>
        <c:gapWidth val="58"/>
        <c:overlap val="1"/>
        <c:axId val="1924322063"/>
        <c:axId val="1924320399"/>
      </c:barChart>
      <c:catAx>
        <c:axId val="1924322063"/>
        <c:scaling>
          <c:orientation val="maxMin"/>
        </c:scaling>
        <c:delete val="1"/>
        <c:axPos val="l"/>
        <c:numFmt formatCode="General" sourceLinked="1"/>
        <c:majorTickMark val="out"/>
        <c:minorTickMark val="none"/>
        <c:tickLblPos val="nextTo"/>
        <c:crossAx val="1924320399"/>
        <c:crosses val="autoZero"/>
        <c:auto val="1"/>
        <c:lblAlgn val="ctr"/>
        <c:lblOffset val="100"/>
        <c:noMultiLvlLbl val="0"/>
      </c:catAx>
      <c:valAx>
        <c:axId val="1924320399"/>
        <c:scaling>
          <c:orientation val="minMax"/>
        </c:scaling>
        <c:delete val="1"/>
        <c:axPos val="t"/>
        <c:numFmt formatCode="0%" sourceLinked="1"/>
        <c:majorTickMark val="out"/>
        <c:minorTickMark val="none"/>
        <c:tickLblPos val="nextTo"/>
        <c:crossAx val="1924322063"/>
        <c:crosses val="autoZero"/>
        <c:crossBetween val="between"/>
      </c:valAx>
      <c:spPr>
        <a:noFill/>
        <a:ln w="0">
          <a:noFill/>
        </a:ln>
        <a:effectLst/>
      </c:spPr>
    </c:plotArea>
    <c:legend>
      <c:legendPos val="r"/>
      <c:legendEntry>
        <c:idx val="0"/>
        <c:delete val="1"/>
      </c:legendEntry>
      <c:layout>
        <c:manualLayout>
          <c:xMode val="edge"/>
          <c:yMode val="edge"/>
          <c:x val="0.32214063867016623"/>
          <c:y val="0.87108325150715393"/>
          <c:w val="0.43336001749781278"/>
          <c:h val="0.12270798088188455"/>
        </c:manualLayout>
      </c:layout>
      <c:overlay val="0"/>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97409587421255E-2"/>
          <c:y val="2.1559512939538866E-2"/>
          <c:w val="0.93682214113479723"/>
          <c:h val="0.91124987659438828"/>
        </c:manualLayout>
      </c:layout>
      <c:barChart>
        <c:barDir val="bar"/>
        <c:grouping val="clustered"/>
        <c:varyColors val="0"/>
        <c:ser>
          <c:idx val="0"/>
          <c:order val="0"/>
          <c:tx>
            <c:strRef>
              <c:f>Sector!$B$22</c:f>
              <c:strCache>
                <c:ptCount val="1"/>
                <c:pt idx="0">
                  <c:v>Labels</c:v>
                </c:pt>
              </c:strCache>
            </c:strRef>
          </c:tx>
          <c:spPr>
            <a:noFill/>
            <a:ln>
              <a:noFill/>
            </a:ln>
            <a:effectLst/>
          </c:spPr>
          <c:invertIfNegative val="0"/>
          <c:dLbls>
            <c:spPr>
              <a:noFill/>
              <a:ln>
                <a:noFill/>
              </a:ln>
              <a:effectLst/>
            </c:spPr>
            <c:txPr>
              <a:bodyPr rot="0" spcFirstLastPara="1" vertOverflow="overflow" horzOverflow="overflow" vert="horz" wrap="none" lIns="0" tIns="0" rIns="0" bIns="180000" anchor="b"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Sector!$A$23:$A$37</c:f>
              <c:strCache>
                <c:ptCount val="15"/>
                <c:pt idx="0">
                  <c:v>Visual arts</c:v>
                </c:pt>
                <c:pt idx="1">
                  <c:v>Performing arts</c:v>
                </c:pt>
                <c:pt idx="2">
                  <c:v>Music</c:v>
                </c:pt>
                <c:pt idx="3">
                  <c:v>Craft and object art</c:v>
                </c:pt>
                <c:pt idx="4">
                  <c:v>Māori arts</c:v>
                </c:pt>
                <c:pt idx="5">
                  <c:v>Screen</c:v>
                </c:pt>
                <c:pt idx="6">
                  <c:v>Design</c:v>
                </c:pt>
                <c:pt idx="7">
                  <c:v>Media</c:v>
                </c:pt>
                <c:pt idx="8">
                  <c:v>Literature</c:v>
                </c:pt>
                <c:pt idx="9">
                  <c:v>Heritage</c:v>
                </c:pt>
                <c:pt idx="10">
                  <c:v>Pacific arts</c:v>
                </c:pt>
                <c:pt idx="11">
                  <c:v>Fashion</c:v>
                </c:pt>
                <c:pt idx="12">
                  <c:v>Interactive media (e.g. gaming, virtual reality)</c:v>
                </c:pt>
                <c:pt idx="13">
                  <c:v>Asian arts</c:v>
                </c:pt>
                <c:pt idx="14">
                  <c:v>Other</c:v>
                </c:pt>
              </c:strCache>
            </c:strRef>
          </c:cat>
          <c:val>
            <c:numRef>
              <c:f>Sector!$B$23:$B$37</c:f>
              <c:numCache>
                <c:formatCode>0%</c:formatCode>
                <c:ptCount val="15"/>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numCache>
            </c:numRef>
          </c:val>
          <c:extLst>
            <c:ext xmlns:c16="http://schemas.microsoft.com/office/drawing/2014/chart" uri="{C3380CC4-5D6E-409C-BE32-E72D297353CC}">
              <c16:uniqueId val="{00000000-5A80-4387-8112-83A3F6583EB9}"/>
            </c:ext>
          </c:extLst>
        </c:ser>
        <c:ser>
          <c:idx val="2"/>
          <c:order val="2"/>
          <c:tx>
            <c:strRef>
              <c:f>Sector!$D$22</c:f>
              <c:strCache>
                <c:ptCount val="1"/>
                <c:pt idx="0">
                  <c:v>Sep 21</c:v>
                </c:pt>
              </c:strCache>
            </c:strRef>
          </c:tx>
          <c:spPr>
            <a:solidFill>
              <a:srgbClr val="9BAABF"/>
            </a:solidFill>
          </c:spPr>
          <c:invertIfNegative val="0"/>
          <c:dLbls>
            <c:spPr>
              <a:noFill/>
              <a:ln>
                <a:noFill/>
              </a:ln>
              <a:effectLst/>
            </c:spPr>
            <c:txPr>
              <a:bodyPr wrap="square" lIns="38100" tIns="19050" rIns="38100" bIns="19050" anchor="ctr">
                <a:spAutoFit/>
              </a:bodyPr>
              <a:lstStyle/>
              <a:p>
                <a:pPr>
                  <a:defRPr sz="900" baseline="0">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Sector!$A$23:$A$37</c:f>
              <c:strCache>
                <c:ptCount val="15"/>
                <c:pt idx="0">
                  <c:v>Visual arts</c:v>
                </c:pt>
                <c:pt idx="1">
                  <c:v>Performing arts</c:v>
                </c:pt>
                <c:pt idx="2">
                  <c:v>Music</c:v>
                </c:pt>
                <c:pt idx="3">
                  <c:v>Craft and object art</c:v>
                </c:pt>
                <c:pt idx="4">
                  <c:v>Māori arts</c:v>
                </c:pt>
                <c:pt idx="5">
                  <c:v>Screen</c:v>
                </c:pt>
                <c:pt idx="6">
                  <c:v>Design</c:v>
                </c:pt>
                <c:pt idx="7">
                  <c:v>Media</c:v>
                </c:pt>
                <c:pt idx="8">
                  <c:v>Literature</c:v>
                </c:pt>
                <c:pt idx="9">
                  <c:v>Heritage</c:v>
                </c:pt>
                <c:pt idx="10">
                  <c:v>Pacific arts</c:v>
                </c:pt>
                <c:pt idx="11">
                  <c:v>Fashion</c:v>
                </c:pt>
                <c:pt idx="12">
                  <c:v>Interactive media (e.g. gaming, virtual reality)</c:v>
                </c:pt>
                <c:pt idx="13">
                  <c:v>Asian arts</c:v>
                </c:pt>
                <c:pt idx="14">
                  <c:v>Other</c:v>
                </c:pt>
              </c:strCache>
            </c:strRef>
          </c:cat>
          <c:val>
            <c:numRef>
              <c:f>Sector!$D$23:$D$37</c:f>
              <c:numCache>
                <c:formatCode>0%</c:formatCode>
                <c:ptCount val="15"/>
                <c:pt idx="0">
                  <c:v>0.44700000000000001</c:v>
                </c:pt>
                <c:pt idx="1">
                  <c:v>0.46970000000000001</c:v>
                </c:pt>
                <c:pt idx="2">
                  <c:v>0.28029999999999999</c:v>
                </c:pt>
                <c:pt idx="3">
                  <c:v>0.1875</c:v>
                </c:pt>
                <c:pt idx="4">
                  <c:v>0.14960000000000001</c:v>
                </c:pt>
                <c:pt idx="5">
                  <c:v>0.1686</c:v>
                </c:pt>
                <c:pt idx="6">
                  <c:v>0.125</c:v>
                </c:pt>
                <c:pt idx="7">
                  <c:v>0.13070000000000001</c:v>
                </c:pt>
                <c:pt idx="8">
                  <c:v>0.1326</c:v>
                </c:pt>
                <c:pt idx="9">
                  <c:v>7.0099999999999996E-2</c:v>
                </c:pt>
                <c:pt idx="10">
                  <c:v>7.3899999999999993E-2</c:v>
                </c:pt>
                <c:pt idx="11">
                  <c:v>3.7900000000000003E-2</c:v>
                </c:pt>
                <c:pt idx="12">
                  <c:v>7.3899999999999993E-2</c:v>
                </c:pt>
                <c:pt idx="13">
                  <c:v>3.4099999999999998E-2</c:v>
                </c:pt>
                <c:pt idx="14">
                  <c:v>0.11550000000000001</c:v>
                </c:pt>
              </c:numCache>
            </c:numRef>
          </c:val>
          <c:extLst>
            <c:ext xmlns:c16="http://schemas.microsoft.com/office/drawing/2014/chart" uri="{C3380CC4-5D6E-409C-BE32-E72D297353CC}">
              <c16:uniqueId val="{00000001-5A80-4387-8112-83A3F6583EB9}"/>
            </c:ext>
          </c:extLst>
        </c:ser>
        <c:ser>
          <c:idx val="3"/>
          <c:order val="3"/>
          <c:tx>
            <c:strRef>
              <c:f>Sector!$E$22</c:f>
              <c:strCache>
                <c:ptCount val="1"/>
                <c:pt idx="0">
                  <c:v>Feb-22</c:v>
                </c:pt>
              </c:strCache>
            </c:strRef>
          </c:tx>
          <c:spPr>
            <a:solidFill>
              <a:srgbClr val="FFC000"/>
            </a:solidFill>
          </c:spPr>
          <c:invertIfNegative val="0"/>
          <c:dLbls>
            <c:spPr>
              <a:noFill/>
              <a:ln>
                <a:noFill/>
              </a:ln>
              <a:effectLst/>
            </c:spPr>
            <c:txPr>
              <a:bodyPr wrap="square" lIns="38100" tIns="19050" rIns="38100" bIns="19050" anchor="ctr">
                <a:spAutoFit/>
              </a:bodyPr>
              <a:lstStyle/>
              <a:p>
                <a:pPr>
                  <a:defRPr>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Sector!$A$23:$A$37</c:f>
              <c:strCache>
                <c:ptCount val="15"/>
                <c:pt idx="0">
                  <c:v>Visual arts</c:v>
                </c:pt>
                <c:pt idx="1">
                  <c:v>Performing arts</c:v>
                </c:pt>
                <c:pt idx="2">
                  <c:v>Music</c:v>
                </c:pt>
                <c:pt idx="3">
                  <c:v>Craft and object art</c:v>
                </c:pt>
                <c:pt idx="4">
                  <c:v>Māori arts</c:v>
                </c:pt>
                <c:pt idx="5">
                  <c:v>Screen</c:v>
                </c:pt>
                <c:pt idx="6">
                  <c:v>Design</c:v>
                </c:pt>
                <c:pt idx="7">
                  <c:v>Media</c:v>
                </c:pt>
                <c:pt idx="8">
                  <c:v>Literature</c:v>
                </c:pt>
                <c:pt idx="9">
                  <c:v>Heritage</c:v>
                </c:pt>
                <c:pt idx="10">
                  <c:v>Pacific arts</c:v>
                </c:pt>
                <c:pt idx="11">
                  <c:v>Fashion</c:v>
                </c:pt>
                <c:pt idx="12">
                  <c:v>Interactive media (e.g. gaming, virtual reality)</c:v>
                </c:pt>
                <c:pt idx="13">
                  <c:v>Asian arts</c:v>
                </c:pt>
                <c:pt idx="14">
                  <c:v>Other</c:v>
                </c:pt>
              </c:strCache>
            </c:strRef>
          </c:cat>
          <c:val>
            <c:numRef>
              <c:f>Sector!$E$23:$E$37</c:f>
              <c:numCache>
                <c:formatCode>0%</c:formatCode>
                <c:ptCount val="15"/>
                <c:pt idx="0">
                  <c:v>0.46510000000000001</c:v>
                </c:pt>
                <c:pt idx="1">
                  <c:v>0.4083</c:v>
                </c:pt>
                <c:pt idx="2">
                  <c:v>0.25180000000000002</c:v>
                </c:pt>
                <c:pt idx="3">
                  <c:v>0.20200000000000001</c:v>
                </c:pt>
                <c:pt idx="4">
                  <c:v>0.1522</c:v>
                </c:pt>
                <c:pt idx="5">
                  <c:v>0.14940000000000001</c:v>
                </c:pt>
                <c:pt idx="6">
                  <c:v>0.1351</c:v>
                </c:pt>
                <c:pt idx="7">
                  <c:v>0.12089999999999999</c:v>
                </c:pt>
                <c:pt idx="8">
                  <c:v>0.1195</c:v>
                </c:pt>
                <c:pt idx="9">
                  <c:v>8.1099999999999992E-2</c:v>
                </c:pt>
                <c:pt idx="10">
                  <c:v>7.1099999999999997E-2</c:v>
                </c:pt>
                <c:pt idx="11">
                  <c:v>5.5500000000000001E-2</c:v>
                </c:pt>
                <c:pt idx="12">
                  <c:v>5.5500000000000001E-2</c:v>
                </c:pt>
                <c:pt idx="13">
                  <c:v>4.2699999999999988E-2</c:v>
                </c:pt>
                <c:pt idx="14">
                  <c:v>0.12379999999999999</c:v>
                </c:pt>
              </c:numCache>
            </c:numRef>
          </c:val>
          <c:extLst>
            <c:ext xmlns:c16="http://schemas.microsoft.com/office/drawing/2014/chart" uri="{C3380CC4-5D6E-409C-BE32-E72D297353CC}">
              <c16:uniqueId val="{00000002-5A80-4387-8112-83A3F6583EB9}"/>
            </c:ext>
          </c:extLst>
        </c:ser>
        <c:ser>
          <c:idx val="4"/>
          <c:order val="4"/>
          <c:tx>
            <c:strRef>
              <c:f>Sector!$F$22</c:f>
              <c:strCache>
                <c:ptCount val="1"/>
                <c:pt idx="0">
                  <c:v>Jun-22</c:v>
                </c:pt>
              </c:strCache>
            </c:strRef>
          </c:tx>
          <c:spPr>
            <a:solidFill>
              <a:srgbClr val="2E507A"/>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Sector!$A$23:$A$37</c:f>
              <c:strCache>
                <c:ptCount val="15"/>
                <c:pt idx="0">
                  <c:v>Visual arts</c:v>
                </c:pt>
                <c:pt idx="1">
                  <c:v>Performing arts</c:v>
                </c:pt>
                <c:pt idx="2">
                  <c:v>Music</c:v>
                </c:pt>
                <c:pt idx="3">
                  <c:v>Craft and object art</c:v>
                </c:pt>
                <c:pt idx="4">
                  <c:v>Māori arts</c:v>
                </c:pt>
                <c:pt idx="5">
                  <c:v>Screen</c:v>
                </c:pt>
                <c:pt idx="6">
                  <c:v>Design</c:v>
                </c:pt>
                <c:pt idx="7">
                  <c:v>Media</c:v>
                </c:pt>
                <c:pt idx="8">
                  <c:v>Literature</c:v>
                </c:pt>
                <c:pt idx="9">
                  <c:v>Heritage</c:v>
                </c:pt>
                <c:pt idx="10">
                  <c:v>Pacific arts</c:v>
                </c:pt>
                <c:pt idx="11">
                  <c:v>Fashion</c:v>
                </c:pt>
                <c:pt idx="12">
                  <c:v>Interactive media (e.g. gaming, virtual reality)</c:v>
                </c:pt>
                <c:pt idx="13">
                  <c:v>Asian arts</c:v>
                </c:pt>
                <c:pt idx="14">
                  <c:v>Other</c:v>
                </c:pt>
              </c:strCache>
            </c:strRef>
          </c:cat>
          <c:val>
            <c:numRef>
              <c:f>Sector!$F$23:$F$37</c:f>
              <c:numCache>
                <c:formatCode>0%</c:formatCode>
                <c:ptCount val="15"/>
                <c:pt idx="0">
                  <c:v>0.48349999999999999</c:v>
                </c:pt>
                <c:pt idx="1">
                  <c:v>0.38900000000000001</c:v>
                </c:pt>
                <c:pt idx="2">
                  <c:v>0.2268</c:v>
                </c:pt>
                <c:pt idx="3">
                  <c:v>0.2346</c:v>
                </c:pt>
                <c:pt idx="4">
                  <c:v>0.17979999999999999</c:v>
                </c:pt>
                <c:pt idx="5">
                  <c:v>0.1386</c:v>
                </c:pt>
                <c:pt idx="6">
                  <c:v>0.14960000000000001</c:v>
                </c:pt>
                <c:pt idx="7">
                  <c:v>0.1024</c:v>
                </c:pt>
                <c:pt idx="8">
                  <c:v>0.17319999999999999</c:v>
                </c:pt>
                <c:pt idx="9">
                  <c:v>0.115</c:v>
                </c:pt>
                <c:pt idx="10">
                  <c:v>9.2899999999999996E-2</c:v>
                </c:pt>
                <c:pt idx="11">
                  <c:v>4.3799999999999999E-2</c:v>
                </c:pt>
                <c:pt idx="12">
                  <c:v>0.05</c:v>
                </c:pt>
                <c:pt idx="13">
                  <c:v>5.8299999999999998E-2</c:v>
                </c:pt>
                <c:pt idx="14">
                  <c:v>0.1229</c:v>
                </c:pt>
              </c:numCache>
            </c:numRef>
          </c:val>
          <c:extLst>
            <c:ext xmlns:c16="http://schemas.microsoft.com/office/drawing/2014/chart" uri="{C3380CC4-5D6E-409C-BE32-E72D297353CC}">
              <c16:uniqueId val="{00000003-5A80-4387-8112-83A3F6583EB9}"/>
            </c:ext>
          </c:extLst>
        </c:ser>
        <c:dLbls>
          <c:showLegendKey val="0"/>
          <c:showVal val="0"/>
          <c:showCatName val="0"/>
          <c:showSerName val="0"/>
          <c:showPercent val="0"/>
          <c:showBubbleSize val="0"/>
        </c:dLbls>
        <c:gapWidth val="58"/>
        <c:overlap val="1"/>
        <c:axId val="1924322063"/>
        <c:axId val="1924320399"/>
        <c:extLst>
          <c:ext xmlns:c15="http://schemas.microsoft.com/office/drawing/2012/chart" uri="{02D57815-91ED-43cb-92C2-25804820EDAC}">
            <c15:filteredBarSeries>
              <c15:ser>
                <c:idx val="1"/>
                <c:order val="1"/>
                <c:tx>
                  <c:strRef>
                    <c:extLst>
                      <c:ext uri="{02D57815-91ED-43cb-92C2-25804820EDAC}">
                        <c15:formulaRef>
                          <c15:sqref>Sector!$C$22</c15:sqref>
                        </c15:formulaRef>
                      </c:ext>
                    </c:extLst>
                    <c:strCache>
                      <c:ptCount val="1"/>
                      <c:pt idx="0">
                        <c:v>Jun-21</c:v>
                      </c:pt>
                    </c:strCache>
                  </c:strRef>
                </c:tx>
                <c:spPr>
                  <a:solidFill>
                    <a:srgbClr val="9BAA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Sector!$A$23:$A$37</c15:sqref>
                        </c15:formulaRef>
                      </c:ext>
                    </c:extLst>
                    <c:strCache>
                      <c:ptCount val="15"/>
                      <c:pt idx="0">
                        <c:v>Visual arts</c:v>
                      </c:pt>
                      <c:pt idx="1">
                        <c:v>Performing arts</c:v>
                      </c:pt>
                      <c:pt idx="2">
                        <c:v>Music</c:v>
                      </c:pt>
                      <c:pt idx="3">
                        <c:v>Craft and object art</c:v>
                      </c:pt>
                      <c:pt idx="4">
                        <c:v>Māori arts</c:v>
                      </c:pt>
                      <c:pt idx="5">
                        <c:v>Screen</c:v>
                      </c:pt>
                      <c:pt idx="6">
                        <c:v>Design</c:v>
                      </c:pt>
                      <c:pt idx="7">
                        <c:v>Media</c:v>
                      </c:pt>
                      <c:pt idx="8">
                        <c:v>Literature</c:v>
                      </c:pt>
                      <c:pt idx="9">
                        <c:v>Heritage</c:v>
                      </c:pt>
                      <c:pt idx="10">
                        <c:v>Pacific arts</c:v>
                      </c:pt>
                      <c:pt idx="11">
                        <c:v>Fashion</c:v>
                      </c:pt>
                      <c:pt idx="12">
                        <c:v>Interactive media (e.g. gaming, virtual reality)</c:v>
                      </c:pt>
                      <c:pt idx="13">
                        <c:v>Asian arts</c:v>
                      </c:pt>
                      <c:pt idx="14">
                        <c:v>Other</c:v>
                      </c:pt>
                    </c:strCache>
                  </c:strRef>
                </c:cat>
                <c:val>
                  <c:numRef>
                    <c:extLst>
                      <c:ext uri="{02D57815-91ED-43cb-92C2-25804820EDAC}">
                        <c15:formulaRef>
                          <c15:sqref>Sector!$C$23:$C$37</c15:sqref>
                        </c15:formulaRef>
                      </c:ext>
                    </c:extLst>
                    <c:numCache>
                      <c:formatCode>0%</c:formatCode>
                      <c:ptCount val="15"/>
                      <c:pt idx="0">
                        <c:v>0.40473061760841</c:v>
                      </c:pt>
                      <c:pt idx="1">
                        <c:v>0.41261498028909332</c:v>
                      </c:pt>
                      <c:pt idx="2">
                        <c:v>0.24441524310118265</c:v>
                      </c:pt>
                      <c:pt idx="3">
                        <c:v>0.19185282522996058</c:v>
                      </c:pt>
                      <c:pt idx="4">
                        <c:v>0.14060446780551905</c:v>
                      </c:pt>
                      <c:pt idx="5">
                        <c:v>0.15768725361366623</c:v>
                      </c:pt>
                      <c:pt idx="6">
                        <c:v>0.17214191852825231</c:v>
                      </c:pt>
                      <c:pt idx="7">
                        <c:v>0.16951379763469118</c:v>
                      </c:pt>
                      <c:pt idx="8">
                        <c:v>0.13797634691195795</c:v>
                      </c:pt>
                      <c:pt idx="9">
                        <c:v>0</c:v>
                      </c:pt>
                      <c:pt idx="10">
                        <c:v>7.4901445466491454E-2</c:v>
                      </c:pt>
                      <c:pt idx="11">
                        <c:v>4.7306176084099871E-2</c:v>
                      </c:pt>
                      <c:pt idx="12">
                        <c:v>3.5479632063074903E-2</c:v>
                      </c:pt>
                      <c:pt idx="13">
                        <c:v>5.1248357424441525E-2</c:v>
                      </c:pt>
                      <c:pt idx="14">
                        <c:v>0.18659658344283836</c:v>
                      </c:pt>
                    </c:numCache>
                  </c:numRef>
                </c:val>
                <c:extLst>
                  <c:ext xmlns:c16="http://schemas.microsoft.com/office/drawing/2014/chart" uri="{C3380CC4-5D6E-409C-BE32-E72D297353CC}">
                    <c16:uniqueId val="{00000004-5A80-4387-8112-83A3F6583EB9}"/>
                  </c:ext>
                </c:extLst>
              </c15:ser>
            </c15:filteredBarSeries>
          </c:ext>
        </c:extLst>
      </c:barChart>
      <c:catAx>
        <c:axId val="1924322063"/>
        <c:scaling>
          <c:orientation val="maxMin"/>
        </c:scaling>
        <c:delete val="1"/>
        <c:axPos val="l"/>
        <c:numFmt formatCode="General" sourceLinked="1"/>
        <c:majorTickMark val="out"/>
        <c:minorTickMark val="none"/>
        <c:tickLblPos val="nextTo"/>
        <c:crossAx val="1924320399"/>
        <c:crosses val="autoZero"/>
        <c:auto val="1"/>
        <c:lblAlgn val="ctr"/>
        <c:lblOffset val="100"/>
        <c:noMultiLvlLbl val="0"/>
      </c:catAx>
      <c:valAx>
        <c:axId val="1924320399"/>
        <c:scaling>
          <c:orientation val="minMax"/>
          <c:max val="0.5"/>
        </c:scaling>
        <c:delete val="1"/>
        <c:axPos val="t"/>
        <c:numFmt formatCode="0%" sourceLinked="1"/>
        <c:majorTickMark val="out"/>
        <c:minorTickMark val="none"/>
        <c:tickLblPos val="nextTo"/>
        <c:crossAx val="1924322063"/>
        <c:crosses val="autoZero"/>
        <c:crossBetween val="between"/>
      </c:valAx>
      <c:spPr>
        <a:noFill/>
        <a:ln w="0">
          <a:noFill/>
        </a:ln>
        <a:effectLst/>
      </c:spPr>
    </c:plotArea>
    <c:legend>
      <c:legendPos val="r"/>
      <c:legendEntry>
        <c:idx val="0"/>
        <c:delete val="1"/>
      </c:legendEntry>
      <c:layout>
        <c:manualLayout>
          <c:xMode val="edge"/>
          <c:yMode val="edge"/>
          <c:x val="0.31563664298060307"/>
          <c:y val="0.92388047165747622"/>
          <c:w val="0.3143554616648529"/>
          <c:h val="6.2084442346617259E-2"/>
        </c:manualLayout>
      </c:layout>
      <c:overlay val="0"/>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Role!$B$3</c:f>
              <c:strCache>
                <c:ptCount val="1"/>
                <c:pt idx="0">
                  <c:v>Responses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Role!$A$4:$A$10</c:f>
              <c:strCache>
                <c:ptCount val="7"/>
                <c:pt idx="0">
                  <c:v>Creative freelancer, contractor or entrepreneur</c:v>
                </c:pt>
                <c:pt idx="1">
                  <c:v>Creative individual - unpaid and/or voluntary</c:v>
                </c:pt>
                <c:pt idx="2">
                  <c:v>Leader of a creative organisation - not for profit</c:v>
                </c:pt>
                <c:pt idx="3">
                  <c:v>Creative individual working for a not for profit organisation</c:v>
                </c:pt>
                <c:pt idx="4">
                  <c:v>Creative individual working for a company</c:v>
                </c:pt>
                <c:pt idx="5">
                  <c:v>Leader of a creative organisation - for profit (including venues and service providers)</c:v>
                </c:pt>
                <c:pt idx="6">
                  <c:v>Other</c:v>
                </c:pt>
              </c:strCache>
            </c:strRef>
          </c:cat>
          <c:val>
            <c:numRef>
              <c:f>Role!$B$4:$B$10</c:f>
              <c:numCache>
                <c:formatCode>0%</c:formatCode>
                <c:ptCount val="7"/>
                <c:pt idx="0">
                  <c:v>0.53790000000000004</c:v>
                </c:pt>
                <c:pt idx="1">
                  <c:v>0.25869999999999999</c:v>
                </c:pt>
                <c:pt idx="2">
                  <c:v>0.22239999999999999</c:v>
                </c:pt>
                <c:pt idx="3">
                  <c:v>0.1656</c:v>
                </c:pt>
                <c:pt idx="4">
                  <c:v>0.1183</c:v>
                </c:pt>
                <c:pt idx="5">
                  <c:v>9.4600000000000004E-2</c:v>
                </c:pt>
                <c:pt idx="6">
                  <c:v>0.1278</c:v>
                </c:pt>
              </c:numCache>
            </c:numRef>
          </c:val>
          <c:extLst>
            <c:ext xmlns:c16="http://schemas.microsoft.com/office/drawing/2014/chart" uri="{C3380CC4-5D6E-409C-BE32-E72D297353CC}">
              <c16:uniqueId val="{00000000-1943-46B3-AA76-C05796D8DA01}"/>
            </c:ext>
          </c:extLst>
        </c:ser>
        <c:dLbls>
          <c:dLblPos val="outEnd"/>
          <c:showLegendKey val="0"/>
          <c:showVal val="1"/>
          <c:showCatName val="0"/>
          <c:showSerName val="0"/>
          <c:showPercent val="0"/>
          <c:showBubbleSize val="0"/>
        </c:dLbls>
        <c:gapWidth val="100"/>
        <c:axId val="629653104"/>
        <c:axId val="629650480"/>
      </c:barChart>
      <c:catAx>
        <c:axId val="629653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629650480"/>
        <c:crosses val="autoZero"/>
        <c:auto val="1"/>
        <c:lblAlgn val="ctr"/>
        <c:lblOffset val="100"/>
        <c:noMultiLvlLbl val="0"/>
      </c:catAx>
      <c:valAx>
        <c:axId val="629650480"/>
        <c:scaling>
          <c:orientation val="minMax"/>
        </c:scaling>
        <c:delete val="1"/>
        <c:axPos val="t"/>
        <c:numFmt formatCode="0%" sourceLinked="1"/>
        <c:majorTickMark val="none"/>
        <c:minorTickMark val="none"/>
        <c:tickLblPos val="nextTo"/>
        <c:crossAx val="629653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c:spPr>
          <c:dPt>
            <c:idx val="0"/>
            <c:bubble3D val="0"/>
            <c:spPr>
              <a:solidFill>
                <a:srgbClr val="FFC000"/>
              </a:solidFill>
              <a:ln w="12700">
                <a:solidFill>
                  <a:schemeClr val="lt1"/>
                </a:solidFill>
              </a:ln>
              <a:effectLst/>
            </c:spPr>
            <c:extLst>
              <c:ext xmlns:c16="http://schemas.microsoft.com/office/drawing/2014/chart" uri="{C3380CC4-5D6E-409C-BE32-E72D297353CC}">
                <c16:uniqueId val="{00000001-314B-4529-8474-7A4140393A8F}"/>
              </c:ext>
            </c:extLst>
          </c:dPt>
          <c:dPt>
            <c:idx val="1"/>
            <c:bubble3D val="0"/>
            <c:spPr>
              <a:solidFill>
                <a:srgbClr val="4472C4"/>
              </a:solidFill>
              <a:ln w="12700">
                <a:solidFill>
                  <a:schemeClr val="lt1"/>
                </a:solidFill>
              </a:ln>
              <a:effectLst/>
            </c:spPr>
            <c:extLst>
              <c:ext xmlns:c16="http://schemas.microsoft.com/office/drawing/2014/chart" uri="{C3380CC4-5D6E-409C-BE32-E72D297353CC}">
                <c16:uniqueId val="{00000003-314B-4529-8474-7A4140393A8F}"/>
              </c:ext>
            </c:extLst>
          </c:dPt>
          <c:dLbls>
            <c:dLbl>
              <c:idx val="2"/>
              <c:layout>
                <c:manualLayout>
                  <c:x val="-6.9565217391304775E-3"/>
                  <c:y val="3.852328097020697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4B-4529-8474-7A4140393A8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'Region or national'!$A$4:$A$6</c:f>
              <c:strCache>
                <c:ptCount val="3"/>
                <c:pt idx="0">
                  <c:v>National</c:v>
                </c:pt>
                <c:pt idx="1">
                  <c:v>Regional</c:v>
                </c:pt>
                <c:pt idx="2">
                  <c:v>I'm not sure/Not applicable</c:v>
                </c:pt>
              </c:strCache>
            </c:strRef>
          </c:cat>
          <c:val>
            <c:numRef>
              <c:f>'Region or national'!$B$4:$B$6</c:f>
              <c:numCache>
                <c:formatCode>0%</c:formatCode>
                <c:ptCount val="3"/>
                <c:pt idx="0">
                  <c:v>0.45250000000000001</c:v>
                </c:pt>
                <c:pt idx="1">
                  <c:v>0.40660000000000002</c:v>
                </c:pt>
                <c:pt idx="2">
                  <c:v>0.14080000000000001</c:v>
                </c:pt>
              </c:numCache>
            </c:numRef>
          </c:val>
          <c:extLst>
            <c:ext xmlns:c16="http://schemas.microsoft.com/office/drawing/2014/chart" uri="{C3380CC4-5D6E-409C-BE32-E72D297353CC}">
              <c16:uniqueId val="{00000005-314B-4529-8474-7A4140393A8F}"/>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libri Light" panose="020F0302020204030204" pitchFamily="34"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Sector!$A$4:$A$18</c:f>
              <c:strCache>
                <c:ptCount val="15"/>
                <c:pt idx="0">
                  <c:v>Visual arts</c:v>
                </c:pt>
                <c:pt idx="1">
                  <c:v>Performing arts</c:v>
                </c:pt>
                <c:pt idx="2">
                  <c:v>Craft and object art</c:v>
                </c:pt>
                <c:pt idx="3">
                  <c:v>Music</c:v>
                </c:pt>
                <c:pt idx="4">
                  <c:v>Māori arts</c:v>
                </c:pt>
                <c:pt idx="5">
                  <c:v>Literature</c:v>
                </c:pt>
                <c:pt idx="6">
                  <c:v>Design</c:v>
                </c:pt>
                <c:pt idx="7">
                  <c:v>Screen</c:v>
                </c:pt>
                <c:pt idx="8">
                  <c:v>Heritage</c:v>
                </c:pt>
                <c:pt idx="9">
                  <c:v>Media</c:v>
                </c:pt>
                <c:pt idx="10">
                  <c:v>Pacific arts</c:v>
                </c:pt>
                <c:pt idx="11">
                  <c:v>Asian arts</c:v>
                </c:pt>
                <c:pt idx="12">
                  <c:v>Interactive media (e.g. gaming, virtual reality)</c:v>
                </c:pt>
                <c:pt idx="13">
                  <c:v>Fashion</c:v>
                </c:pt>
                <c:pt idx="14">
                  <c:v>Other</c:v>
                </c:pt>
              </c:strCache>
            </c:strRef>
          </c:cat>
          <c:val>
            <c:numRef>
              <c:f>Sector!$B$4:$B$18</c:f>
              <c:numCache>
                <c:formatCode>0%</c:formatCode>
                <c:ptCount val="15"/>
                <c:pt idx="0">
                  <c:v>0.48349999999999999</c:v>
                </c:pt>
                <c:pt idx="1">
                  <c:v>0.38900000000000001</c:v>
                </c:pt>
                <c:pt idx="2">
                  <c:v>0.2346</c:v>
                </c:pt>
                <c:pt idx="3">
                  <c:v>0.2268</c:v>
                </c:pt>
                <c:pt idx="4">
                  <c:v>0.17949999999999999</c:v>
                </c:pt>
                <c:pt idx="5">
                  <c:v>0.17319999999999999</c:v>
                </c:pt>
                <c:pt idx="6">
                  <c:v>0.14960000000000001</c:v>
                </c:pt>
                <c:pt idx="7">
                  <c:v>0.1386</c:v>
                </c:pt>
                <c:pt idx="8">
                  <c:v>0.115</c:v>
                </c:pt>
                <c:pt idx="9">
                  <c:v>0.1024</c:v>
                </c:pt>
                <c:pt idx="10">
                  <c:v>9.2899999999999996E-2</c:v>
                </c:pt>
                <c:pt idx="11">
                  <c:v>5.8299999999999998E-2</c:v>
                </c:pt>
                <c:pt idx="12" formatCode="0.0%">
                  <c:v>4.7199999999999999E-2</c:v>
                </c:pt>
                <c:pt idx="13" formatCode="0.0%">
                  <c:v>4.2500000000000003E-2</c:v>
                </c:pt>
                <c:pt idx="14">
                  <c:v>0.12909999999999999</c:v>
                </c:pt>
              </c:numCache>
            </c:numRef>
          </c:val>
          <c:extLst>
            <c:ext xmlns:c16="http://schemas.microsoft.com/office/drawing/2014/chart" uri="{C3380CC4-5D6E-409C-BE32-E72D297353CC}">
              <c16:uniqueId val="{00000000-3811-4A23-9D66-ED65378D4F12}"/>
            </c:ext>
          </c:extLst>
        </c:ser>
        <c:dLbls>
          <c:dLblPos val="outEnd"/>
          <c:showLegendKey val="0"/>
          <c:showVal val="1"/>
          <c:showCatName val="0"/>
          <c:showSerName val="0"/>
          <c:showPercent val="0"/>
          <c:showBubbleSize val="0"/>
        </c:dLbls>
        <c:gapWidth val="100"/>
        <c:axId val="629653104"/>
        <c:axId val="629650480"/>
      </c:barChart>
      <c:catAx>
        <c:axId val="629653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629650480"/>
        <c:crosses val="autoZero"/>
        <c:auto val="1"/>
        <c:lblAlgn val="ctr"/>
        <c:lblOffset val="100"/>
        <c:noMultiLvlLbl val="0"/>
      </c:catAx>
      <c:valAx>
        <c:axId val="629650480"/>
        <c:scaling>
          <c:orientation val="minMax"/>
        </c:scaling>
        <c:delete val="1"/>
        <c:axPos val="t"/>
        <c:numFmt formatCode="0%" sourceLinked="1"/>
        <c:majorTickMark val="none"/>
        <c:minorTickMark val="none"/>
        <c:tickLblPos val="nextTo"/>
        <c:crossAx val="629653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21922917530045E-2"/>
          <c:y val="6.7677757624637874E-2"/>
          <c:w val="0.87893241672964251"/>
          <c:h val="0.72499369960719084"/>
        </c:manualLayout>
      </c:layout>
      <c:barChart>
        <c:barDir val="bar"/>
        <c:grouping val="percentStacked"/>
        <c:varyColors val="0"/>
        <c:ser>
          <c:idx val="0"/>
          <c:order val="0"/>
          <c:tx>
            <c:strRef>
              <c:f>'Financial goals'!$A$16</c:f>
              <c:strCache>
                <c:ptCount val="1"/>
                <c:pt idx="0">
                  <c:v>6. Very optimistic </c:v>
                </c:pt>
              </c:strCache>
            </c:strRef>
          </c:tx>
          <c:spPr>
            <a:solidFill>
              <a:srgbClr val="488F3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6332-4A05-B78C-06E56F9590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goals'!$B$15:$D$15</c:f>
              <c:strCache>
                <c:ptCount val="3"/>
                <c:pt idx="0">
                  <c:v>Jun-22</c:v>
                </c:pt>
                <c:pt idx="1">
                  <c:v>Feb-22</c:v>
                </c:pt>
                <c:pt idx="2">
                  <c:v>Sep 21</c:v>
                </c:pt>
              </c:strCache>
              <c:extLst/>
            </c:strRef>
          </c:cat>
          <c:val>
            <c:numRef>
              <c:f>'Financial goals'!$B$16:$D$16</c:f>
              <c:numCache>
                <c:formatCode>0%</c:formatCode>
                <c:ptCount val="3"/>
                <c:pt idx="0">
                  <c:v>6.6889632107023408E-2</c:v>
                </c:pt>
                <c:pt idx="1">
                  <c:v>4.7407407407407405E-2</c:v>
                </c:pt>
                <c:pt idx="2">
                  <c:v>5.2738336713995942E-2</c:v>
                </c:pt>
              </c:numCache>
              <c:extLst/>
            </c:numRef>
          </c:val>
          <c:extLst>
            <c:ext xmlns:c16="http://schemas.microsoft.com/office/drawing/2014/chart" uri="{C3380CC4-5D6E-409C-BE32-E72D297353CC}">
              <c16:uniqueId val="{00000001-6332-4A05-B78C-06E56F959029}"/>
            </c:ext>
          </c:extLst>
        </c:ser>
        <c:ser>
          <c:idx val="1"/>
          <c:order val="1"/>
          <c:tx>
            <c:strRef>
              <c:f>'Financial goals'!$A$17</c:f>
              <c:strCache>
                <c:ptCount val="1"/>
                <c:pt idx="0">
                  <c:v>5. Generally optimistic </c:v>
                </c:pt>
              </c:strCache>
            </c:strRef>
          </c:tx>
          <c:spPr>
            <a:solidFill>
              <a:srgbClr val="64AB7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6332-4A05-B78C-06E56F9590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goals'!$B$15:$D$15</c:f>
              <c:strCache>
                <c:ptCount val="3"/>
                <c:pt idx="0">
                  <c:v>Jun-22</c:v>
                </c:pt>
                <c:pt idx="1">
                  <c:v>Feb-22</c:v>
                </c:pt>
                <c:pt idx="2">
                  <c:v>Sep 21</c:v>
                </c:pt>
              </c:strCache>
              <c:extLst/>
            </c:strRef>
          </c:cat>
          <c:val>
            <c:numRef>
              <c:f>'Financial goals'!$B$17:$D$17</c:f>
              <c:numCache>
                <c:formatCode>0%</c:formatCode>
                <c:ptCount val="3"/>
                <c:pt idx="0">
                  <c:v>0.17892976588628762</c:v>
                </c:pt>
                <c:pt idx="1">
                  <c:v>0.12740740740740741</c:v>
                </c:pt>
                <c:pt idx="2">
                  <c:v>0.17241379310344829</c:v>
                </c:pt>
              </c:numCache>
              <c:extLst/>
            </c:numRef>
          </c:val>
          <c:extLst>
            <c:ext xmlns:c16="http://schemas.microsoft.com/office/drawing/2014/chart" uri="{C3380CC4-5D6E-409C-BE32-E72D297353CC}">
              <c16:uniqueId val="{00000003-6332-4A05-B78C-06E56F959029}"/>
            </c:ext>
          </c:extLst>
        </c:ser>
        <c:ser>
          <c:idx val="2"/>
          <c:order val="2"/>
          <c:tx>
            <c:strRef>
              <c:f>'Financial goals'!$A$18</c:f>
              <c:strCache>
                <c:ptCount val="1"/>
                <c:pt idx="0">
                  <c:v>4. Slightly optimistic </c:v>
                </c:pt>
              </c:strCache>
            </c:strRef>
          </c:tx>
          <c:spPr>
            <a:solidFill>
              <a:srgbClr val="AFCD78"/>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6332-4A05-B78C-06E56F9590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goals'!$B$15:$D$15</c:f>
              <c:strCache>
                <c:ptCount val="3"/>
                <c:pt idx="0">
                  <c:v>Jun-22</c:v>
                </c:pt>
                <c:pt idx="1">
                  <c:v>Feb-22</c:v>
                </c:pt>
                <c:pt idx="2">
                  <c:v>Sep 21</c:v>
                </c:pt>
              </c:strCache>
              <c:extLst/>
            </c:strRef>
          </c:cat>
          <c:val>
            <c:numRef>
              <c:f>'Financial goals'!$B$18:$D$18</c:f>
              <c:numCache>
                <c:formatCode>0%</c:formatCode>
                <c:ptCount val="3"/>
                <c:pt idx="0">
                  <c:v>0.16555183946488294</c:v>
                </c:pt>
                <c:pt idx="1">
                  <c:v>0.11703703703703704</c:v>
                </c:pt>
                <c:pt idx="2">
                  <c:v>0.15821501014198783</c:v>
                </c:pt>
              </c:numCache>
              <c:extLst/>
            </c:numRef>
          </c:val>
          <c:extLst>
            <c:ext xmlns:c16="http://schemas.microsoft.com/office/drawing/2014/chart" uri="{C3380CC4-5D6E-409C-BE32-E72D297353CC}">
              <c16:uniqueId val="{00000005-6332-4A05-B78C-06E56F959029}"/>
            </c:ext>
          </c:extLst>
        </c:ser>
        <c:ser>
          <c:idx val="3"/>
          <c:order val="3"/>
          <c:tx>
            <c:strRef>
              <c:f>'Financial goals'!$A$19</c:f>
              <c:strCache>
                <c:ptCount val="1"/>
                <c:pt idx="0">
                  <c:v>3. Slightly pessimistic </c:v>
                </c:pt>
              </c:strCache>
            </c:strRef>
          </c:tx>
          <c:spPr>
            <a:solidFill>
              <a:srgbClr val="FAB46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6332-4A05-B78C-06E56F9590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goals'!$B$15:$D$15</c:f>
              <c:strCache>
                <c:ptCount val="3"/>
                <c:pt idx="0">
                  <c:v>Jun-22</c:v>
                </c:pt>
                <c:pt idx="1">
                  <c:v>Feb-22</c:v>
                </c:pt>
                <c:pt idx="2">
                  <c:v>Sep 21</c:v>
                </c:pt>
              </c:strCache>
              <c:extLst/>
            </c:strRef>
          </c:cat>
          <c:val>
            <c:numRef>
              <c:f>'Financial goals'!$B$19:$D$19</c:f>
              <c:numCache>
                <c:formatCode>0%</c:formatCode>
                <c:ptCount val="3"/>
                <c:pt idx="0">
                  <c:v>0.1806020066889632</c:v>
                </c:pt>
                <c:pt idx="1">
                  <c:v>0.17037037037037037</c:v>
                </c:pt>
                <c:pt idx="2">
                  <c:v>0.15010141987829614</c:v>
                </c:pt>
              </c:numCache>
              <c:extLst/>
            </c:numRef>
          </c:val>
          <c:extLst>
            <c:ext xmlns:c16="http://schemas.microsoft.com/office/drawing/2014/chart" uri="{C3380CC4-5D6E-409C-BE32-E72D297353CC}">
              <c16:uniqueId val="{00000007-6332-4A05-B78C-06E56F959029}"/>
            </c:ext>
          </c:extLst>
        </c:ser>
        <c:ser>
          <c:idx val="4"/>
          <c:order val="4"/>
          <c:tx>
            <c:strRef>
              <c:f>'Financial goals'!$A$20</c:f>
              <c:strCache>
                <c:ptCount val="1"/>
                <c:pt idx="0">
                  <c:v>2. Generally pessimistic </c:v>
                </c:pt>
              </c:strCache>
            </c:strRef>
          </c:tx>
          <c:spPr>
            <a:solidFill>
              <a:srgbClr val="ED7B4F"/>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8-6332-4A05-B78C-06E56F9590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goals'!$B$15:$D$15</c:f>
              <c:strCache>
                <c:ptCount val="3"/>
                <c:pt idx="0">
                  <c:v>Jun-22</c:v>
                </c:pt>
                <c:pt idx="1">
                  <c:v>Feb-22</c:v>
                </c:pt>
                <c:pt idx="2">
                  <c:v>Sep 21</c:v>
                </c:pt>
              </c:strCache>
              <c:extLst/>
            </c:strRef>
          </c:cat>
          <c:val>
            <c:numRef>
              <c:f>'Financial goals'!$B$20:$D$20</c:f>
              <c:numCache>
                <c:formatCode>0%</c:formatCode>
                <c:ptCount val="3"/>
                <c:pt idx="0">
                  <c:v>0.20234113712374582</c:v>
                </c:pt>
                <c:pt idx="1">
                  <c:v>0.21333333333333335</c:v>
                </c:pt>
                <c:pt idx="2">
                  <c:v>0.23326572008113591</c:v>
                </c:pt>
              </c:numCache>
              <c:extLst/>
            </c:numRef>
          </c:val>
          <c:extLst>
            <c:ext xmlns:c16="http://schemas.microsoft.com/office/drawing/2014/chart" uri="{C3380CC4-5D6E-409C-BE32-E72D297353CC}">
              <c16:uniqueId val="{00000009-6332-4A05-B78C-06E56F959029}"/>
            </c:ext>
          </c:extLst>
        </c:ser>
        <c:ser>
          <c:idx val="5"/>
          <c:order val="5"/>
          <c:tx>
            <c:strRef>
              <c:f>'Financial goals'!$A$21</c:f>
              <c:strCache>
                <c:ptCount val="1"/>
                <c:pt idx="0">
                  <c:v>1. Very pessimistic </c:v>
                </c:pt>
              </c:strCache>
            </c:strRef>
          </c:tx>
          <c:spPr>
            <a:solidFill>
              <a:srgbClr val="DE425B"/>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6332-4A05-B78C-06E56F9590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goals'!$B$15:$D$15</c:f>
              <c:strCache>
                <c:ptCount val="3"/>
                <c:pt idx="0">
                  <c:v>Jun-22</c:v>
                </c:pt>
                <c:pt idx="1">
                  <c:v>Feb-22</c:v>
                </c:pt>
                <c:pt idx="2">
                  <c:v>Sep 21</c:v>
                </c:pt>
              </c:strCache>
              <c:extLst/>
            </c:strRef>
          </c:cat>
          <c:val>
            <c:numRef>
              <c:f>'Financial goals'!$B$21:$D$21</c:f>
              <c:numCache>
                <c:formatCode>0%</c:formatCode>
                <c:ptCount val="3"/>
                <c:pt idx="0">
                  <c:v>0.1939799331103679</c:v>
                </c:pt>
                <c:pt idx="1">
                  <c:v>0.29777777777777775</c:v>
                </c:pt>
                <c:pt idx="2">
                  <c:v>0.2129817444219067</c:v>
                </c:pt>
              </c:numCache>
              <c:extLst/>
            </c:numRef>
          </c:val>
          <c:extLst>
            <c:ext xmlns:c16="http://schemas.microsoft.com/office/drawing/2014/chart" uri="{C3380CC4-5D6E-409C-BE32-E72D297353CC}">
              <c16:uniqueId val="{0000000B-6332-4A05-B78C-06E56F959029}"/>
            </c:ext>
          </c:extLst>
        </c:ser>
        <c:ser>
          <c:idx val="6"/>
          <c:order val="6"/>
          <c:tx>
            <c:strRef>
              <c:f>'Financial goals'!$A$22</c:f>
              <c:strCache>
                <c:ptCount val="1"/>
                <c:pt idx="0">
                  <c:v>I'm not sure</c:v>
                </c:pt>
              </c:strCache>
            </c:strRef>
          </c:tx>
          <c:spPr>
            <a:solidFill>
              <a:sysClr val="window" lastClr="FFFFFF">
                <a:lumMod val="85000"/>
              </a:sysClr>
            </a:solidFill>
            <a:ln>
              <a:noFill/>
            </a:ln>
            <a:effectLst/>
          </c:spPr>
          <c:invertIfNegative val="0"/>
          <c:dPt>
            <c:idx val="0"/>
            <c:invertIfNegative val="0"/>
            <c:bubble3D val="0"/>
            <c:spPr>
              <a:solidFill>
                <a:srgbClr val="D9D9D9"/>
              </a:solidFill>
              <a:ln>
                <a:noFill/>
              </a:ln>
              <a:effectLst/>
            </c:spPr>
            <c:extLst>
              <c:ext xmlns:c16="http://schemas.microsoft.com/office/drawing/2014/chart" uri="{C3380CC4-5D6E-409C-BE32-E72D297353CC}">
                <c16:uniqueId val="{0000000D-6332-4A05-B78C-06E56F959029}"/>
              </c:ext>
            </c:extLst>
          </c:dPt>
          <c:dLbls>
            <c:dLbl>
              <c:idx val="0"/>
              <c:layout>
                <c:manualLayout>
                  <c:x val="1.063829787234029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332-4A05-B78C-06E56F959029}"/>
                </c:ext>
              </c:extLst>
            </c:dLbl>
            <c:dLbl>
              <c:idx val="1"/>
              <c:layout>
                <c:manualLayout>
                  <c:x val="4.127966976264189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332-4A05-B78C-06E56F9590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goals'!$B$15:$D$15</c:f>
              <c:strCache>
                <c:ptCount val="3"/>
                <c:pt idx="0">
                  <c:v>Jun-22</c:v>
                </c:pt>
                <c:pt idx="1">
                  <c:v>Feb-22</c:v>
                </c:pt>
                <c:pt idx="2">
                  <c:v>Sep 21</c:v>
                </c:pt>
              </c:strCache>
              <c:extLst/>
            </c:strRef>
          </c:cat>
          <c:val>
            <c:numRef>
              <c:f>'Financial goals'!$B$22:$D$22</c:f>
              <c:numCache>
                <c:formatCode>0%</c:formatCode>
                <c:ptCount val="3"/>
                <c:pt idx="0">
                  <c:v>1.1705685618729096E-2</c:v>
                </c:pt>
                <c:pt idx="1">
                  <c:v>2.6666666666666668E-2</c:v>
                </c:pt>
                <c:pt idx="2">
                  <c:v>2.0283975659229209E-2</c:v>
                </c:pt>
              </c:numCache>
              <c:extLst/>
            </c:numRef>
          </c:val>
          <c:extLst>
            <c:ext xmlns:c16="http://schemas.microsoft.com/office/drawing/2014/chart" uri="{C3380CC4-5D6E-409C-BE32-E72D297353CC}">
              <c16:uniqueId val="{0000000F-6332-4A05-B78C-06E56F959029}"/>
            </c:ext>
          </c:extLst>
        </c:ser>
        <c:dLbls>
          <c:dLblPos val="ctr"/>
          <c:showLegendKey val="0"/>
          <c:showVal val="1"/>
          <c:showCatName val="0"/>
          <c:showSerName val="0"/>
          <c:showPercent val="0"/>
          <c:showBubbleSize val="0"/>
        </c:dLbls>
        <c:gapWidth val="100"/>
        <c:overlap val="100"/>
        <c:axId val="605638592"/>
        <c:axId val="605641544"/>
      </c:barChart>
      <c:catAx>
        <c:axId val="605638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605641544"/>
        <c:crosses val="autoZero"/>
        <c:auto val="1"/>
        <c:lblAlgn val="ctr"/>
        <c:lblOffset val="100"/>
        <c:noMultiLvlLbl val="0"/>
      </c:catAx>
      <c:valAx>
        <c:axId val="605641544"/>
        <c:scaling>
          <c:orientation val="minMax"/>
        </c:scaling>
        <c:delete val="1"/>
        <c:axPos val="b"/>
        <c:majorGridlines>
          <c:spPr>
            <a:ln w="9525" cap="flat" cmpd="sng" algn="ctr">
              <a:noFill/>
              <a:round/>
            </a:ln>
            <a:effectLst/>
          </c:spPr>
        </c:majorGridlines>
        <c:numFmt formatCode="0%" sourceLinked="1"/>
        <c:majorTickMark val="out"/>
        <c:minorTickMark val="none"/>
        <c:tickLblPos val="nextTo"/>
        <c:crossAx val="605638592"/>
        <c:crosses val="autoZero"/>
        <c:crossBetween val="between"/>
      </c:valAx>
      <c:spPr>
        <a:noFill/>
        <a:ln>
          <a:noFill/>
        </a:ln>
        <a:effectLst/>
      </c:spPr>
    </c:plotArea>
    <c:legend>
      <c:legendPos val="b"/>
      <c:layout>
        <c:manualLayout>
          <c:xMode val="edge"/>
          <c:yMode val="edge"/>
          <c:x val="1.984902042043506E-2"/>
          <c:y val="0.8285002364260603"/>
          <c:w val="0.9390069525883733"/>
          <c:h val="9.57282950597232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99212146674437"/>
          <c:y val="2.3148148148148147E-2"/>
          <c:w val="0.86545236062359676"/>
          <c:h val="0.82002260134149896"/>
        </c:manualLayout>
      </c:layout>
      <c:barChart>
        <c:barDir val="bar"/>
        <c:grouping val="percentStacked"/>
        <c:varyColors val="0"/>
        <c:ser>
          <c:idx val="0"/>
          <c:order val="0"/>
          <c:tx>
            <c:strRef>
              <c:f>'Take on staff'!$A$15</c:f>
              <c:strCache>
                <c:ptCount val="1"/>
                <c:pt idx="0">
                  <c:v>I expect to take on new staff or contractors</c:v>
                </c:pt>
              </c:strCache>
            </c:strRef>
          </c:tx>
          <c:spPr>
            <a:solidFill>
              <a:srgbClr val="DCE6F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B0E6-463B-9B6E-D5C7418F03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 on staff'!$B$14:$D$14</c:f>
              <c:strCache>
                <c:ptCount val="3"/>
                <c:pt idx="0">
                  <c:v>Jun-22</c:v>
                </c:pt>
                <c:pt idx="1">
                  <c:v>Feb-22</c:v>
                </c:pt>
                <c:pt idx="2">
                  <c:v>Sep 21</c:v>
                </c:pt>
              </c:strCache>
              <c:extLst/>
            </c:strRef>
          </c:cat>
          <c:val>
            <c:numRef>
              <c:f>'Take on staff'!$B$15:$D$15</c:f>
              <c:numCache>
                <c:formatCode>0%</c:formatCode>
                <c:ptCount val="3"/>
                <c:pt idx="0">
                  <c:v>0.34218289085545722</c:v>
                </c:pt>
                <c:pt idx="1">
                  <c:v>0.2359882005899705</c:v>
                </c:pt>
                <c:pt idx="2">
                  <c:v>0.3707865168539326</c:v>
                </c:pt>
              </c:numCache>
              <c:extLst/>
            </c:numRef>
          </c:val>
          <c:extLst>
            <c:ext xmlns:c16="http://schemas.microsoft.com/office/drawing/2014/chart" uri="{C3380CC4-5D6E-409C-BE32-E72D297353CC}">
              <c16:uniqueId val="{00000001-B0E6-463B-9B6E-D5C7418F0366}"/>
            </c:ext>
          </c:extLst>
        </c:ser>
        <c:ser>
          <c:idx val="1"/>
          <c:order val="1"/>
          <c:tx>
            <c:strRef>
              <c:f>'Take on staff'!$A$16</c:f>
              <c:strCache>
                <c:ptCount val="1"/>
                <c:pt idx="0">
                  <c:v>I expect to stay at the same level as I am now</c:v>
                </c:pt>
              </c:strCache>
            </c:strRef>
          </c:tx>
          <c:spPr>
            <a:solidFill>
              <a:srgbClr val="8FAADC"/>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B0E6-463B-9B6E-D5C7418F03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 on staff'!$B$14:$D$14</c:f>
              <c:strCache>
                <c:ptCount val="3"/>
                <c:pt idx="0">
                  <c:v>Jun-22</c:v>
                </c:pt>
                <c:pt idx="1">
                  <c:v>Feb-22</c:v>
                </c:pt>
                <c:pt idx="2">
                  <c:v>Sep 21</c:v>
                </c:pt>
              </c:strCache>
              <c:extLst/>
            </c:strRef>
          </c:cat>
          <c:val>
            <c:numRef>
              <c:f>'Take on staff'!$B$16:$D$16</c:f>
              <c:numCache>
                <c:formatCode>0%</c:formatCode>
                <c:ptCount val="3"/>
                <c:pt idx="0">
                  <c:v>0.45427728613569324</c:v>
                </c:pt>
                <c:pt idx="1">
                  <c:v>0.46312684365781709</c:v>
                </c:pt>
                <c:pt idx="2">
                  <c:v>0.38202247191011235</c:v>
                </c:pt>
              </c:numCache>
              <c:extLst/>
            </c:numRef>
          </c:val>
          <c:extLst>
            <c:ext xmlns:c16="http://schemas.microsoft.com/office/drawing/2014/chart" uri="{C3380CC4-5D6E-409C-BE32-E72D297353CC}">
              <c16:uniqueId val="{00000003-B0E6-463B-9B6E-D5C7418F0366}"/>
            </c:ext>
          </c:extLst>
        </c:ser>
        <c:ser>
          <c:idx val="2"/>
          <c:order val="2"/>
          <c:tx>
            <c:strRef>
              <c:f>'Take on staff'!$A$17</c:f>
              <c:strCache>
                <c:ptCount val="1"/>
                <c:pt idx="0">
                  <c:v>I expect to reduce the number of staff or contractors</c:v>
                </c:pt>
              </c:strCache>
            </c:strRef>
          </c:tx>
          <c:spPr>
            <a:solidFill>
              <a:srgbClr val="4472C4"/>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B0E6-463B-9B6E-D5C7418F03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 on staff'!$B$14:$D$14</c:f>
              <c:strCache>
                <c:ptCount val="3"/>
                <c:pt idx="0">
                  <c:v>Jun-22</c:v>
                </c:pt>
                <c:pt idx="1">
                  <c:v>Feb-22</c:v>
                </c:pt>
                <c:pt idx="2">
                  <c:v>Sep 21</c:v>
                </c:pt>
              </c:strCache>
              <c:extLst/>
            </c:strRef>
          </c:cat>
          <c:val>
            <c:numRef>
              <c:f>'Take on staff'!$B$17:$D$17</c:f>
              <c:numCache>
                <c:formatCode>0%</c:formatCode>
                <c:ptCount val="3"/>
                <c:pt idx="0">
                  <c:v>8.5545722713864306E-2</c:v>
                </c:pt>
                <c:pt idx="1">
                  <c:v>0.15044247787610621</c:v>
                </c:pt>
                <c:pt idx="2">
                  <c:v>7.8651685393258425E-2</c:v>
                </c:pt>
              </c:numCache>
              <c:extLst/>
            </c:numRef>
          </c:val>
          <c:extLst>
            <c:ext xmlns:c16="http://schemas.microsoft.com/office/drawing/2014/chart" uri="{C3380CC4-5D6E-409C-BE32-E72D297353CC}">
              <c16:uniqueId val="{00000005-B0E6-463B-9B6E-D5C7418F0366}"/>
            </c:ext>
          </c:extLst>
        </c:ser>
        <c:ser>
          <c:idx val="3"/>
          <c:order val="3"/>
          <c:tx>
            <c:strRef>
              <c:f>'Take on staff'!$A$18</c:f>
              <c:strCache>
                <c:ptCount val="1"/>
                <c:pt idx="0">
                  <c:v>I'm not sure</c:v>
                </c:pt>
              </c:strCache>
            </c:strRef>
          </c:tx>
          <c:spPr>
            <a:solidFill>
              <a:sysClr val="window" lastClr="FFFFFF">
                <a:lumMod val="75000"/>
              </a:sys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B0E6-463B-9B6E-D5C7418F03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 on staff'!$B$14:$D$14</c:f>
              <c:strCache>
                <c:ptCount val="3"/>
                <c:pt idx="0">
                  <c:v>Jun-22</c:v>
                </c:pt>
                <c:pt idx="1">
                  <c:v>Feb-22</c:v>
                </c:pt>
                <c:pt idx="2">
                  <c:v>Sep 21</c:v>
                </c:pt>
              </c:strCache>
              <c:extLst/>
            </c:strRef>
          </c:cat>
          <c:val>
            <c:numRef>
              <c:f>'Take on staff'!$B$18:$D$18</c:f>
              <c:numCache>
                <c:formatCode>0%</c:formatCode>
                <c:ptCount val="3"/>
                <c:pt idx="0">
                  <c:v>0.11799410029498525</c:v>
                </c:pt>
                <c:pt idx="1">
                  <c:v>0.15044247787610621</c:v>
                </c:pt>
                <c:pt idx="2">
                  <c:v>0.16853932584269662</c:v>
                </c:pt>
              </c:numCache>
              <c:extLst/>
            </c:numRef>
          </c:val>
          <c:extLst>
            <c:ext xmlns:c16="http://schemas.microsoft.com/office/drawing/2014/chart" uri="{C3380CC4-5D6E-409C-BE32-E72D297353CC}">
              <c16:uniqueId val="{00000007-B0E6-463B-9B6E-D5C7418F0366}"/>
            </c:ext>
          </c:extLst>
        </c:ser>
        <c:dLbls>
          <c:dLblPos val="ctr"/>
          <c:showLegendKey val="0"/>
          <c:showVal val="1"/>
          <c:showCatName val="0"/>
          <c:showSerName val="0"/>
          <c:showPercent val="0"/>
          <c:showBubbleSize val="0"/>
        </c:dLbls>
        <c:gapWidth val="100"/>
        <c:overlap val="100"/>
        <c:axId val="534055488"/>
        <c:axId val="534058768"/>
      </c:barChart>
      <c:catAx>
        <c:axId val="534055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4058768"/>
        <c:crosses val="autoZero"/>
        <c:auto val="1"/>
        <c:lblAlgn val="ctr"/>
        <c:lblOffset val="100"/>
        <c:noMultiLvlLbl val="0"/>
      </c:catAx>
      <c:valAx>
        <c:axId val="534058768"/>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534055488"/>
        <c:crosses val="autoZero"/>
        <c:crossBetween val="between"/>
      </c:valAx>
      <c:spPr>
        <a:noFill/>
        <a:ln>
          <a:noFill/>
        </a:ln>
        <a:effectLst/>
      </c:spPr>
    </c:plotArea>
    <c:legend>
      <c:legendPos val="b"/>
      <c:layout>
        <c:manualLayout>
          <c:xMode val="edge"/>
          <c:yMode val="edge"/>
          <c:x val="3.1901626469919599E-2"/>
          <c:y val="0.83853553028093697"/>
          <c:w val="0.9446159230096236"/>
          <c:h val="0.140047389909594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21922917530045E-2"/>
          <c:y val="6.7677757624637874E-2"/>
          <c:w val="0.87893241672964251"/>
          <c:h val="0.72499369960719084"/>
        </c:manualLayout>
      </c:layout>
      <c:barChart>
        <c:barDir val="bar"/>
        <c:grouping val="percentStacked"/>
        <c:varyColors val="0"/>
        <c:ser>
          <c:idx val="0"/>
          <c:order val="0"/>
          <c:tx>
            <c:strRef>
              <c:f>'Creative goals'!$A$17</c:f>
              <c:strCache>
                <c:ptCount val="1"/>
                <c:pt idx="0">
                  <c:v>6. Very optimistic </c:v>
                </c:pt>
              </c:strCache>
            </c:strRef>
          </c:tx>
          <c:spPr>
            <a:solidFill>
              <a:srgbClr val="488F3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1F55-492A-8679-182F0B5C50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'Creative goals'!$B$16:$D$16</c:f>
              <c:strCache>
                <c:ptCount val="3"/>
                <c:pt idx="0">
                  <c:v>Jun-22</c:v>
                </c:pt>
                <c:pt idx="1">
                  <c:v>Feb-22</c:v>
                </c:pt>
                <c:pt idx="2">
                  <c:v>Sep 21</c:v>
                </c:pt>
              </c:strCache>
              <c:extLst/>
            </c:strRef>
          </c:cat>
          <c:val>
            <c:numRef>
              <c:f>'Creative goals'!$B$17:$D$17</c:f>
              <c:numCache>
                <c:formatCode>0%</c:formatCode>
                <c:ptCount val="3"/>
                <c:pt idx="0">
                  <c:v>7.9872204472843447E-2</c:v>
                </c:pt>
                <c:pt idx="1">
                  <c:v>4.7482014388489209E-2</c:v>
                </c:pt>
                <c:pt idx="2">
                  <c:v>0.08</c:v>
                </c:pt>
              </c:numCache>
              <c:extLst/>
            </c:numRef>
          </c:val>
          <c:extLst>
            <c:ext xmlns:c16="http://schemas.microsoft.com/office/drawing/2014/chart" uri="{C3380CC4-5D6E-409C-BE32-E72D297353CC}">
              <c16:uniqueId val="{00000001-1F55-492A-8679-182F0B5C50A2}"/>
            </c:ext>
          </c:extLst>
        </c:ser>
        <c:ser>
          <c:idx val="1"/>
          <c:order val="1"/>
          <c:tx>
            <c:strRef>
              <c:f>'Creative goals'!$A$18</c:f>
              <c:strCache>
                <c:ptCount val="1"/>
                <c:pt idx="0">
                  <c:v>5. Generally optimistic </c:v>
                </c:pt>
              </c:strCache>
            </c:strRef>
          </c:tx>
          <c:spPr>
            <a:solidFill>
              <a:srgbClr val="64AB7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1F55-492A-8679-182F0B5C50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'Creative goals'!$B$16:$D$16</c:f>
              <c:strCache>
                <c:ptCount val="3"/>
                <c:pt idx="0">
                  <c:v>Jun-22</c:v>
                </c:pt>
                <c:pt idx="1">
                  <c:v>Feb-22</c:v>
                </c:pt>
                <c:pt idx="2">
                  <c:v>Sep 21</c:v>
                </c:pt>
              </c:strCache>
              <c:extLst/>
            </c:strRef>
          </c:cat>
          <c:val>
            <c:numRef>
              <c:f>'Creative goals'!$B$18:$D$18</c:f>
              <c:numCache>
                <c:formatCode>0%</c:formatCode>
                <c:ptCount val="3"/>
                <c:pt idx="0">
                  <c:v>0.3242811501597444</c:v>
                </c:pt>
                <c:pt idx="1">
                  <c:v>0.20719424460431654</c:v>
                </c:pt>
                <c:pt idx="2">
                  <c:v>0.25</c:v>
                </c:pt>
              </c:numCache>
              <c:extLst/>
            </c:numRef>
          </c:val>
          <c:extLst>
            <c:ext xmlns:c16="http://schemas.microsoft.com/office/drawing/2014/chart" uri="{C3380CC4-5D6E-409C-BE32-E72D297353CC}">
              <c16:uniqueId val="{00000003-1F55-492A-8679-182F0B5C50A2}"/>
            </c:ext>
          </c:extLst>
        </c:ser>
        <c:ser>
          <c:idx val="2"/>
          <c:order val="2"/>
          <c:tx>
            <c:strRef>
              <c:f>'Creative goals'!$A$19</c:f>
              <c:strCache>
                <c:ptCount val="1"/>
                <c:pt idx="0">
                  <c:v>4. Slightly optimistic </c:v>
                </c:pt>
              </c:strCache>
            </c:strRef>
          </c:tx>
          <c:spPr>
            <a:solidFill>
              <a:srgbClr val="AFCD78"/>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1F55-492A-8679-182F0B5C50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'Creative goals'!$B$16:$D$16</c:f>
              <c:strCache>
                <c:ptCount val="3"/>
                <c:pt idx="0">
                  <c:v>Jun-22</c:v>
                </c:pt>
                <c:pt idx="1">
                  <c:v>Feb-22</c:v>
                </c:pt>
                <c:pt idx="2">
                  <c:v>Sep 21</c:v>
                </c:pt>
              </c:strCache>
              <c:extLst/>
            </c:strRef>
          </c:cat>
          <c:val>
            <c:numRef>
              <c:f>'Creative goals'!$B$19:$D$19</c:f>
              <c:numCache>
                <c:formatCode>0%</c:formatCode>
                <c:ptCount val="3"/>
                <c:pt idx="0">
                  <c:v>0.26837060702875398</c:v>
                </c:pt>
                <c:pt idx="1">
                  <c:v>0.20575539568345325</c:v>
                </c:pt>
                <c:pt idx="2">
                  <c:v>0.21</c:v>
                </c:pt>
              </c:numCache>
              <c:extLst/>
            </c:numRef>
          </c:val>
          <c:extLst>
            <c:ext xmlns:c16="http://schemas.microsoft.com/office/drawing/2014/chart" uri="{C3380CC4-5D6E-409C-BE32-E72D297353CC}">
              <c16:uniqueId val="{00000005-1F55-492A-8679-182F0B5C50A2}"/>
            </c:ext>
          </c:extLst>
        </c:ser>
        <c:ser>
          <c:idx val="3"/>
          <c:order val="3"/>
          <c:tx>
            <c:strRef>
              <c:f>'Creative goals'!$A$20</c:f>
              <c:strCache>
                <c:ptCount val="1"/>
                <c:pt idx="0">
                  <c:v>3. Slightly pessimistic </c:v>
                </c:pt>
              </c:strCache>
            </c:strRef>
          </c:tx>
          <c:spPr>
            <a:solidFill>
              <a:srgbClr val="FAB46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1F55-492A-8679-182F0B5C50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'Creative goals'!$B$16:$D$16</c:f>
              <c:strCache>
                <c:ptCount val="3"/>
                <c:pt idx="0">
                  <c:v>Jun-22</c:v>
                </c:pt>
                <c:pt idx="1">
                  <c:v>Feb-22</c:v>
                </c:pt>
                <c:pt idx="2">
                  <c:v>Sep 21</c:v>
                </c:pt>
              </c:strCache>
              <c:extLst/>
            </c:strRef>
          </c:cat>
          <c:val>
            <c:numRef>
              <c:f>'Creative goals'!$B$20:$D$20</c:f>
              <c:numCache>
                <c:formatCode>0%</c:formatCode>
                <c:ptCount val="3"/>
                <c:pt idx="0">
                  <c:v>0.16293929712460065</c:v>
                </c:pt>
                <c:pt idx="1">
                  <c:v>0.21007194244604316</c:v>
                </c:pt>
                <c:pt idx="2">
                  <c:v>0.23</c:v>
                </c:pt>
              </c:numCache>
              <c:extLst/>
            </c:numRef>
          </c:val>
          <c:extLst>
            <c:ext xmlns:c16="http://schemas.microsoft.com/office/drawing/2014/chart" uri="{C3380CC4-5D6E-409C-BE32-E72D297353CC}">
              <c16:uniqueId val="{00000007-1F55-492A-8679-182F0B5C50A2}"/>
            </c:ext>
          </c:extLst>
        </c:ser>
        <c:ser>
          <c:idx val="4"/>
          <c:order val="4"/>
          <c:tx>
            <c:strRef>
              <c:f>'Creative goals'!$A$21</c:f>
              <c:strCache>
                <c:ptCount val="1"/>
                <c:pt idx="0">
                  <c:v>2. Generally pessimistic </c:v>
                </c:pt>
              </c:strCache>
            </c:strRef>
          </c:tx>
          <c:spPr>
            <a:solidFill>
              <a:srgbClr val="ED7B4F"/>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8-1F55-492A-8679-182F0B5C50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'Creative goals'!$B$16:$D$16</c:f>
              <c:strCache>
                <c:ptCount val="3"/>
                <c:pt idx="0">
                  <c:v>Jun-22</c:v>
                </c:pt>
                <c:pt idx="1">
                  <c:v>Feb-22</c:v>
                </c:pt>
                <c:pt idx="2">
                  <c:v>Sep 21</c:v>
                </c:pt>
              </c:strCache>
              <c:extLst/>
            </c:strRef>
          </c:cat>
          <c:val>
            <c:numRef>
              <c:f>'Creative goals'!$B$21:$D$21</c:f>
              <c:numCache>
                <c:formatCode>0%</c:formatCode>
                <c:ptCount val="3"/>
                <c:pt idx="0">
                  <c:v>0.1182108626198083</c:v>
                </c:pt>
                <c:pt idx="1">
                  <c:v>0.21582733812949639</c:v>
                </c:pt>
                <c:pt idx="2">
                  <c:v>0.14000000000000001</c:v>
                </c:pt>
              </c:numCache>
              <c:extLst/>
            </c:numRef>
          </c:val>
          <c:extLst>
            <c:ext xmlns:c16="http://schemas.microsoft.com/office/drawing/2014/chart" uri="{C3380CC4-5D6E-409C-BE32-E72D297353CC}">
              <c16:uniqueId val="{00000009-1F55-492A-8679-182F0B5C50A2}"/>
            </c:ext>
          </c:extLst>
        </c:ser>
        <c:ser>
          <c:idx val="5"/>
          <c:order val="5"/>
          <c:tx>
            <c:strRef>
              <c:f>'Creative goals'!$A$22</c:f>
              <c:strCache>
                <c:ptCount val="1"/>
                <c:pt idx="0">
                  <c:v>1. Very pessimistic </c:v>
                </c:pt>
              </c:strCache>
            </c:strRef>
          </c:tx>
          <c:spPr>
            <a:solidFill>
              <a:srgbClr val="DE425B"/>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1F55-492A-8679-182F0B5C50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'Creative goals'!$B$16:$D$16</c:f>
              <c:strCache>
                <c:ptCount val="3"/>
                <c:pt idx="0">
                  <c:v>Jun-22</c:v>
                </c:pt>
                <c:pt idx="1">
                  <c:v>Feb-22</c:v>
                </c:pt>
                <c:pt idx="2">
                  <c:v>Sep 21</c:v>
                </c:pt>
              </c:strCache>
              <c:extLst/>
            </c:strRef>
          </c:cat>
          <c:val>
            <c:numRef>
              <c:f>'Creative goals'!$B$22:$D$22</c:f>
              <c:numCache>
                <c:formatCode>0%</c:formatCode>
                <c:ptCount val="3"/>
                <c:pt idx="0">
                  <c:v>3.6741214057507986E-2</c:v>
                </c:pt>
                <c:pt idx="1">
                  <c:v>9.6402877697841727E-2</c:v>
                </c:pt>
                <c:pt idx="2">
                  <c:v>7.0000000000000007E-2</c:v>
                </c:pt>
              </c:numCache>
              <c:extLst/>
            </c:numRef>
          </c:val>
          <c:extLst>
            <c:ext xmlns:c16="http://schemas.microsoft.com/office/drawing/2014/chart" uri="{C3380CC4-5D6E-409C-BE32-E72D297353CC}">
              <c16:uniqueId val="{0000000B-1F55-492A-8679-182F0B5C50A2}"/>
            </c:ext>
          </c:extLst>
        </c:ser>
        <c:ser>
          <c:idx val="6"/>
          <c:order val="6"/>
          <c:tx>
            <c:strRef>
              <c:f>'Creative goals'!$A$23</c:f>
              <c:strCache>
                <c:ptCount val="1"/>
                <c:pt idx="0">
                  <c:v>I'm not sure</c:v>
                </c:pt>
              </c:strCache>
            </c:strRef>
          </c:tx>
          <c:spPr>
            <a:solidFill>
              <a:sysClr val="window" lastClr="FFFFFF">
                <a:lumMod val="85000"/>
              </a:sysClr>
            </a:solidFill>
            <a:ln>
              <a:noFill/>
            </a:ln>
            <a:effectLst/>
          </c:spPr>
          <c:invertIfNegative val="0"/>
          <c:dPt>
            <c:idx val="0"/>
            <c:invertIfNegative val="0"/>
            <c:bubble3D val="0"/>
            <c:spPr>
              <a:solidFill>
                <a:srgbClr val="D9D9D9"/>
              </a:solidFill>
              <a:ln>
                <a:noFill/>
              </a:ln>
              <a:effectLst/>
            </c:spPr>
            <c:extLst>
              <c:ext xmlns:c16="http://schemas.microsoft.com/office/drawing/2014/chart" uri="{C3380CC4-5D6E-409C-BE32-E72D297353CC}">
                <c16:uniqueId val="{0000000D-1F55-492A-8679-182F0B5C50A2}"/>
              </c:ext>
            </c:extLst>
          </c:dPt>
          <c:dLbls>
            <c:dLbl>
              <c:idx val="0"/>
              <c:layout>
                <c:manualLayout>
                  <c:x val="1.0179438614046164E-2"/>
                  <c:y val="0"/>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F55-492A-8679-182F0B5C50A2}"/>
                </c:ext>
              </c:extLst>
            </c:dLbl>
            <c:dLbl>
              <c:idx val="1"/>
              <c:layout>
                <c:manualLayout>
                  <c:x val="4.127966976264189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F55-492A-8679-182F0B5C50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'Creative goals'!$B$16:$D$16</c:f>
              <c:strCache>
                <c:ptCount val="3"/>
                <c:pt idx="0">
                  <c:v>Jun-22</c:v>
                </c:pt>
                <c:pt idx="1">
                  <c:v>Feb-22</c:v>
                </c:pt>
                <c:pt idx="2">
                  <c:v>Sep 21</c:v>
                </c:pt>
              </c:strCache>
              <c:extLst/>
            </c:strRef>
          </c:cat>
          <c:val>
            <c:numRef>
              <c:f>'Creative goals'!$B$23:$D$23</c:f>
              <c:numCache>
                <c:formatCode>0%</c:formatCode>
                <c:ptCount val="3"/>
                <c:pt idx="0">
                  <c:v>9.5846645367412137E-3</c:v>
                </c:pt>
                <c:pt idx="1">
                  <c:v>1.7266187050359712E-2</c:v>
                </c:pt>
                <c:pt idx="2">
                  <c:v>0.02</c:v>
                </c:pt>
              </c:numCache>
              <c:extLst/>
            </c:numRef>
          </c:val>
          <c:extLst>
            <c:ext xmlns:c16="http://schemas.microsoft.com/office/drawing/2014/chart" uri="{C3380CC4-5D6E-409C-BE32-E72D297353CC}">
              <c16:uniqueId val="{0000000F-1F55-492A-8679-182F0B5C50A2}"/>
            </c:ext>
          </c:extLst>
        </c:ser>
        <c:dLbls>
          <c:dLblPos val="ctr"/>
          <c:showLegendKey val="0"/>
          <c:showVal val="1"/>
          <c:showCatName val="0"/>
          <c:showSerName val="0"/>
          <c:showPercent val="0"/>
          <c:showBubbleSize val="0"/>
        </c:dLbls>
        <c:gapWidth val="100"/>
        <c:overlap val="100"/>
        <c:axId val="605638592"/>
        <c:axId val="605641544"/>
      </c:barChart>
      <c:catAx>
        <c:axId val="605638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605641544"/>
        <c:crosses val="autoZero"/>
        <c:auto val="1"/>
        <c:lblAlgn val="ctr"/>
        <c:lblOffset val="100"/>
        <c:noMultiLvlLbl val="0"/>
      </c:catAx>
      <c:valAx>
        <c:axId val="605641544"/>
        <c:scaling>
          <c:orientation val="minMax"/>
        </c:scaling>
        <c:delete val="1"/>
        <c:axPos val="b"/>
        <c:majorGridlines>
          <c:spPr>
            <a:ln w="9525" cap="flat" cmpd="sng" algn="ctr">
              <a:noFill/>
              <a:round/>
            </a:ln>
            <a:effectLst/>
          </c:spPr>
        </c:majorGridlines>
        <c:numFmt formatCode="0%" sourceLinked="1"/>
        <c:majorTickMark val="out"/>
        <c:minorTickMark val="none"/>
        <c:tickLblPos val="nextTo"/>
        <c:crossAx val="605638592"/>
        <c:crosses val="autoZero"/>
        <c:crossBetween val="between"/>
      </c:valAx>
      <c:spPr>
        <a:noFill/>
        <a:ln>
          <a:noFill/>
        </a:ln>
        <a:effectLst/>
      </c:spPr>
    </c:plotArea>
    <c:legend>
      <c:legendPos val="b"/>
      <c:layout>
        <c:manualLayout>
          <c:xMode val="edge"/>
          <c:yMode val="edge"/>
          <c:x val="1.984902042043506E-2"/>
          <c:y val="0.80413111151803696"/>
          <c:w val="0.89999986840087021"/>
          <c:h val="0.161872780580564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99212146674437"/>
          <c:y val="2.3148148148148147E-2"/>
          <c:w val="0.86545236062359676"/>
          <c:h val="0.82002260134149896"/>
        </c:manualLayout>
      </c:layout>
      <c:barChart>
        <c:barDir val="bar"/>
        <c:grouping val="percentStacked"/>
        <c:varyColors val="0"/>
        <c:ser>
          <c:idx val="0"/>
          <c:order val="0"/>
          <c:tx>
            <c:strRef>
              <c:f>'Audience appetite'!$A$15</c:f>
              <c:strCache>
                <c:ptCount val="1"/>
                <c:pt idx="0">
                  <c:v>3. More than usual </c:v>
                </c:pt>
              </c:strCache>
            </c:strRef>
          </c:tx>
          <c:spPr>
            <a:solidFill>
              <a:srgbClr val="DCE6F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35AC-48D1-A69A-F55FD199C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'Audience appetite'!$B$14:$D$14</c:f>
              <c:strCache>
                <c:ptCount val="3"/>
                <c:pt idx="0">
                  <c:v>Jun-22</c:v>
                </c:pt>
                <c:pt idx="1">
                  <c:v>Feb-22</c:v>
                </c:pt>
                <c:pt idx="2">
                  <c:v>Sep 21</c:v>
                </c:pt>
              </c:strCache>
              <c:extLst/>
            </c:strRef>
          </c:cat>
          <c:val>
            <c:numRef>
              <c:f>'Audience appetite'!$B$15:$D$15</c:f>
              <c:numCache>
                <c:formatCode>0%</c:formatCode>
                <c:ptCount val="3"/>
                <c:pt idx="0">
                  <c:v>0.28839999999999999</c:v>
                </c:pt>
                <c:pt idx="1">
                  <c:v>0.24890000000000001</c:v>
                </c:pt>
                <c:pt idx="2">
                  <c:v>0.31717171717171716</c:v>
                </c:pt>
              </c:numCache>
              <c:extLst/>
            </c:numRef>
          </c:val>
          <c:extLst>
            <c:ext xmlns:c16="http://schemas.microsoft.com/office/drawing/2014/chart" uri="{C3380CC4-5D6E-409C-BE32-E72D297353CC}">
              <c16:uniqueId val="{00000001-35AC-48D1-A69A-F55FD199C565}"/>
            </c:ext>
          </c:extLst>
        </c:ser>
        <c:ser>
          <c:idx val="1"/>
          <c:order val="1"/>
          <c:tx>
            <c:strRef>
              <c:f>'Audience appetite'!$A$16</c:f>
              <c:strCache>
                <c:ptCount val="1"/>
                <c:pt idx="0">
                  <c:v>2. The same as usual </c:v>
                </c:pt>
              </c:strCache>
            </c:strRef>
          </c:tx>
          <c:spPr>
            <a:solidFill>
              <a:srgbClr val="8FAADC"/>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35AC-48D1-A69A-F55FD199C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'Audience appetite'!$B$14:$D$14</c:f>
              <c:strCache>
                <c:ptCount val="3"/>
                <c:pt idx="0">
                  <c:v>Jun-22</c:v>
                </c:pt>
                <c:pt idx="1">
                  <c:v>Feb-22</c:v>
                </c:pt>
                <c:pt idx="2">
                  <c:v>Sep 21</c:v>
                </c:pt>
              </c:strCache>
              <c:extLst/>
            </c:strRef>
          </c:cat>
          <c:val>
            <c:numRef>
              <c:f>'Audience appetite'!$B$16:$D$16</c:f>
              <c:numCache>
                <c:formatCode>0%</c:formatCode>
                <c:ptCount val="3"/>
                <c:pt idx="0">
                  <c:v>0.27900000000000003</c:v>
                </c:pt>
                <c:pt idx="1">
                  <c:v>0.22620000000000001</c:v>
                </c:pt>
                <c:pt idx="2">
                  <c:v>0.31313131313131315</c:v>
                </c:pt>
              </c:numCache>
              <c:extLst/>
            </c:numRef>
          </c:val>
          <c:extLst>
            <c:ext xmlns:c16="http://schemas.microsoft.com/office/drawing/2014/chart" uri="{C3380CC4-5D6E-409C-BE32-E72D297353CC}">
              <c16:uniqueId val="{00000003-35AC-48D1-A69A-F55FD199C565}"/>
            </c:ext>
          </c:extLst>
        </c:ser>
        <c:ser>
          <c:idx val="2"/>
          <c:order val="2"/>
          <c:tx>
            <c:strRef>
              <c:f>'Audience appetite'!$A$17</c:f>
              <c:strCache>
                <c:ptCount val="1"/>
                <c:pt idx="0">
                  <c:v>1. Less than usual </c:v>
                </c:pt>
              </c:strCache>
            </c:strRef>
          </c:tx>
          <c:spPr>
            <a:solidFill>
              <a:srgbClr val="4472C4"/>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35AC-48D1-A69A-F55FD199C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'Audience appetite'!$B$14:$D$14</c:f>
              <c:strCache>
                <c:ptCount val="3"/>
                <c:pt idx="0">
                  <c:v>Jun-22</c:v>
                </c:pt>
                <c:pt idx="1">
                  <c:v>Feb-22</c:v>
                </c:pt>
                <c:pt idx="2">
                  <c:v>Sep 21</c:v>
                </c:pt>
              </c:strCache>
              <c:extLst/>
            </c:strRef>
          </c:cat>
          <c:val>
            <c:numRef>
              <c:f>'Audience appetite'!$B$17:$D$17</c:f>
              <c:numCache>
                <c:formatCode>0%</c:formatCode>
                <c:ptCount val="3"/>
                <c:pt idx="0">
                  <c:v>0.2445</c:v>
                </c:pt>
                <c:pt idx="1">
                  <c:v>0.36840000000000012</c:v>
                </c:pt>
                <c:pt idx="2">
                  <c:v>0.25454545454545452</c:v>
                </c:pt>
              </c:numCache>
              <c:extLst/>
            </c:numRef>
          </c:val>
          <c:extLst>
            <c:ext xmlns:c16="http://schemas.microsoft.com/office/drawing/2014/chart" uri="{C3380CC4-5D6E-409C-BE32-E72D297353CC}">
              <c16:uniqueId val="{00000005-35AC-48D1-A69A-F55FD199C565}"/>
            </c:ext>
          </c:extLst>
        </c:ser>
        <c:ser>
          <c:idx val="3"/>
          <c:order val="3"/>
          <c:tx>
            <c:strRef>
              <c:f>'Audience appetite'!$A$18</c:f>
              <c:strCache>
                <c:ptCount val="1"/>
                <c:pt idx="0">
                  <c:v>I'm not sure</c:v>
                </c:pt>
              </c:strCache>
            </c:strRef>
          </c:tx>
          <c:spPr>
            <a:solidFill>
              <a:sysClr val="window" lastClr="FFFFFF">
                <a:lumMod val="75000"/>
              </a:sys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35AC-48D1-A69A-F55FD199C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'Audience appetite'!$B$14:$D$14</c:f>
              <c:strCache>
                <c:ptCount val="3"/>
                <c:pt idx="0">
                  <c:v>Jun-22</c:v>
                </c:pt>
                <c:pt idx="1">
                  <c:v>Feb-22</c:v>
                </c:pt>
                <c:pt idx="2">
                  <c:v>Sep 21</c:v>
                </c:pt>
              </c:strCache>
              <c:extLst/>
            </c:strRef>
          </c:cat>
          <c:val>
            <c:numRef>
              <c:f>'Audience appetite'!$B$18:$D$18</c:f>
              <c:numCache>
                <c:formatCode>0%</c:formatCode>
                <c:ptCount val="3"/>
                <c:pt idx="0">
                  <c:v>0.1285</c:v>
                </c:pt>
                <c:pt idx="1">
                  <c:v>0.1181</c:v>
                </c:pt>
                <c:pt idx="2">
                  <c:v>0.11515151515151516</c:v>
                </c:pt>
              </c:numCache>
              <c:extLst/>
            </c:numRef>
          </c:val>
          <c:extLst>
            <c:ext xmlns:c16="http://schemas.microsoft.com/office/drawing/2014/chart" uri="{C3380CC4-5D6E-409C-BE32-E72D297353CC}">
              <c16:uniqueId val="{00000007-35AC-48D1-A69A-F55FD199C565}"/>
            </c:ext>
          </c:extLst>
        </c:ser>
        <c:dLbls>
          <c:dLblPos val="ctr"/>
          <c:showLegendKey val="0"/>
          <c:showVal val="1"/>
          <c:showCatName val="0"/>
          <c:showSerName val="0"/>
          <c:showPercent val="0"/>
          <c:showBubbleSize val="0"/>
        </c:dLbls>
        <c:gapWidth val="100"/>
        <c:overlap val="100"/>
        <c:axId val="534055488"/>
        <c:axId val="534058768"/>
      </c:barChart>
      <c:catAx>
        <c:axId val="534055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4058768"/>
        <c:crosses val="autoZero"/>
        <c:auto val="1"/>
        <c:lblAlgn val="ctr"/>
        <c:lblOffset val="100"/>
        <c:noMultiLvlLbl val="0"/>
      </c:catAx>
      <c:valAx>
        <c:axId val="534058768"/>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534055488"/>
        <c:crosses val="autoZero"/>
        <c:crossBetween val="between"/>
      </c:valAx>
      <c:spPr>
        <a:noFill/>
        <a:ln>
          <a:noFill/>
        </a:ln>
        <a:effectLst/>
      </c:spPr>
    </c:plotArea>
    <c:legend>
      <c:legendPos val="b"/>
      <c:layout>
        <c:manualLayout>
          <c:xMode val="edge"/>
          <c:yMode val="edge"/>
          <c:x val="3.8200767072790597E-2"/>
          <c:y val="0.82001724827349898"/>
          <c:w val="0.9446159230096236"/>
          <c:h val="0.140047389909594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Graph!$I$22:$I$33</c:f>
              <c:strCache>
                <c:ptCount val="12"/>
                <c:pt idx="0">
                  <c:v>Other </c:v>
                </c:pt>
                <c:pt idx="1">
                  <c:v>Greater environmental awareness</c:v>
                </c:pt>
                <c:pt idx="2">
                  <c:v>Artists' wellbeing</c:v>
                </c:pt>
                <c:pt idx="3">
                  <c:v>The role of the arts in health, wellbeing, and community cohesion</c:v>
                </c:pt>
                <c:pt idx="4">
                  <c:v>An arts sector strategy </c:v>
                </c:pt>
                <c:pt idx="5">
                  <c:v>Supporting young or emerging artists</c:v>
                </c:pt>
                <c:pt idx="6">
                  <c:v>Arts education</c:v>
                </c:pt>
                <c:pt idx="7">
                  <c:v>Greater valuing of the arts</c:v>
                </c:pt>
                <c:pt idx="8">
                  <c:v>Fostering and prioritizing diverse voices</c:v>
                </c:pt>
                <c:pt idx="9">
                  <c:v>More supports for the sector</c:v>
                </c:pt>
                <c:pt idx="10">
                  <c:v>Enabling the financial sustainability of artists</c:v>
                </c:pt>
                <c:pt idx="11">
                  <c:v>Changes to arts funding</c:v>
                </c:pt>
              </c:strCache>
            </c:strRef>
          </c:cat>
          <c:val>
            <c:numRef>
              <c:f>Graph!$J$22:$J$33</c:f>
              <c:numCache>
                <c:formatCode>0.0%</c:formatCode>
                <c:ptCount val="12"/>
                <c:pt idx="0" formatCode="0%">
                  <c:v>7.0422535211267609E-2</c:v>
                </c:pt>
                <c:pt idx="1">
                  <c:v>5.2816901408450703E-3</c:v>
                </c:pt>
                <c:pt idx="2">
                  <c:v>2.1126760563380281E-2</c:v>
                </c:pt>
                <c:pt idx="3">
                  <c:v>2.1126760563380281E-2</c:v>
                </c:pt>
                <c:pt idx="4">
                  <c:v>2.464788732394366E-2</c:v>
                </c:pt>
                <c:pt idx="5" formatCode="0%">
                  <c:v>5.1056338028169015E-2</c:v>
                </c:pt>
                <c:pt idx="6" formatCode="0%">
                  <c:v>5.9859154929577461E-2</c:v>
                </c:pt>
                <c:pt idx="7" formatCode="0%">
                  <c:v>7.0422535211267609E-2</c:v>
                </c:pt>
                <c:pt idx="8" formatCode="0%">
                  <c:v>7.746478873239436E-2</c:v>
                </c:pt>
                <c:pt idx="9" formatCode="0%">
                  <c:v>0.15140845070422534</c:v>
                </c:pt>
                <c:pt idx="10" formatCode="0%">
                  <c:v>0.17781690140845072</c:v>
                </c:pt>
                <c:pt idx="11" formatCode="0%">
                  <c:v>0.40492957746478875</c:v>
                </c:pt>
              </c:numCache>
            </c:numRef>
          </c:val>
          <c:extLst>
            <c:ext xmlns:c16="http://schemas.microsoft.com/office/drawing/2014/chart" uri="{C3380CC4-5D6E-409C-BE32-E72D297353CC}">
              <c16:uniqueId val="{00000000-45A6-4022-A55B-E398C770F079}"/>
            </c:ext>
          </c:extLst>
        </c:ser>
        <c:dLbls>
          <c:dLblPos val="outEnd"/>
          <c:showLegendKey val="0"/>
          <c:showVal val="1"/>
          <c:showCatName val="0"/>
          <c:showSerName val="0"/>
          <c:showPercent val="0"/>
          <c:showBubbleSize val="0"/>
        </c:dLbls>
        <c:gapWidth val="100"/>
        <c:axId val="1439661760"/>
        <c:axId val="1434924064"/>
      </c:barChart>
      <c:catAx>
        <c:axId val="1439661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34924064"/>
        <c:crosses val="autoZero"/>
        <c:auto val="1"/>
        <c:lblAlgn val="ctr"/>
        <c:lblOffset val="100"/>
        <c:noMultiLvlLbl val="0"/>
      </c:catAx>
      <c:valAx>
        <c:axId val="1434924064"/>
        <c:scaling>
          <c:orientation val="minMax"/>
        </c:scaling>
        <c:delete val="1"/>
        <c:axPos val="b"/>
        <c:numFmt formatCode="0%" sourceLinked="1"/>
        <c:majorTickMark val="none"/>
        <c:minorTickMark val="none"/>
        <c:tickLblPos val="nextTo"/>
        <c:crossAx val="1439661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0.77917</cdr:x>
      <cdr:y>0.85695</cdr:y>
    </cdr:from>
    <cdr:to>
      <cdr:x>0.91667</cdr:x>
      <cdr:y>0.94332</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562350" y="3024189"/>
          <a:ext cx="6286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N=635</a:t>
          </a:r>
        </a:p>
      </cdr:txBody>
    </cdr:sp>
  </cdr:relSizeAnchor>
</c:userShapes>
</file>

<file path=word/drawings/drawing10.xml><?xml version="1.0" encoding="utf-8"?>
<c:userShapes xmlns:c="http://schemas.openxmlformats.org/drawingml/2006/chart">
  <cdr:relSizeAnchor xmlns:cdr="http://schemas.openxmlformats.org/drawingml/2006/chartDrawing">
    <cdr:from>
      <cdr:x>0.48794</cdr:x>
      <cdr:y>0.94146</cdr:y>
    </cdr:from>
    <cdr:to>
      <cdr:x>0.61146</cdr:x>
      <cdr:y>1</cdr:y>
    </cdr:to>
    <cdr:sp macro="" textlink="">
      <cdr:nvSpPr>
        <cdr:cNvPr id="2" name="TextBox 1">
          <a:extLst xmlns:a="http://schemas.openxmlformats.org/drawingml/2006/main">
            <a:ext uri="{FF2B5EF4-FFF2-40B4-BE49-F238E27FC236}">
              <a16:creationId xmlns:a16="http://schemas.microsoft.com/office/drawing/2014/main" id="{06A25A9E-FC9D-474F-9735-4F34CF57BFA8}"/>
            </a:ext>
          </a:extLst>
        </cdr:cNvPr>
        <cdr:cNvSpPr txBox="1"/>
      </cdr:nvSpPr>
      <cdr:spPr>
        <a:xfrm xmlns:a="http://schemas.openxmlformats.org/drawingml/2006/main">
          <a:off x="2230862" y="3851502"/>
          <a:ext cx="564733" cy="2394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525</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dr:relSizeAnchor xmlns:cdr="http://schemas.openxmlformats.org/drawingml/2006/chartDrawing">
    <cdr:from>
      <cdr:x>0.62496</cdr:x>
      <cdr:y>0.94146</cdr:y>
    </cdr:from>
    <cdr:to>
      <cdr:x>0.7677</cdr:x>
      <cdr:y>1</cdr:y>
    </cdr:to>
    <cdr:sp macro="" textlink="">
      <cdr:nvSpPr>
        <cdr:cNvPr id="3" name="TextBox 1">
          <a:extLst xmlns:a="http://schemas.openxmlformats.org/drawingml/2006/main">
            <a:ext uri="{FF2B5EF4-FFF2-40B4-BE49-F238E27FC236}">
              <a16:creationId xmlns:a16="http://schemas.microsoft.com/office/drawing/2014/main" id="{79D4CE42-0060-4E73-92A5-EA8FA326F123}"/>
            </a:ext>
          </a:extLst>
        </cdr:cNvPr>
        <cdr:cNvSpPr txBox="1"/>
      </cdr:nvSpPr>
      <cdr:spPr>
        <a:xfrm xmlns:a="http://schemas.openxmlformats.org/drawingml/2006/main">
          <a:off x="2857332" y="3851503"/>
          <a:ext cx="652608" cy="2394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635</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dr:relSizeAnchor xmlns:cdr="http://schemas.openxmlformats.org/drawingml/2006/chartDrawing">
    <cdr:from>
      <cdr:x>0.35069</cdr:x>
      <cdr:y>0.94146</cdr:y>
    </cdr:from>
    <cdr:to>
      <cdr:x>0.47421</cdr:x>
      <cdr:y>1</cdr:y>
    </cdr:to>
    <cdr:sp macro="" textlink="">
      <cdr:nvSpPr>
        <cdr:cNvPr id="4" name="TextBox 1">
          <a:extLst xmlns:a="http://schemas.openxmlformats.org/drawingml/2006/main">
            <a:ext uri="{FF2B5EF4-FFF2-40B4-BE49-F238E27FC236}">
              <a16:creationId xmlns:a16="http://schemas.microsoft.com/office/drawing/2014/main" id="{FF196856-6699-4614-92CA-B806E8BA6ACA}"/>
            </a:ext>
          </a:extLst>
        </cdr:cNvPr>
        <cdr:cNvSpPr txBox="1"/>
      </cdr:nvSpPr>
      <cdr:spPr>
        <a:xfrm xmlns:a="http://schemas.openxmlformats.org/drawingml/2006/main">
          <a:off x="1603375" y="3851502"/>
          <a:ext cx="564733" cy="23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703</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0.48794</cdr:x>
      <cdr:y>0.94146</cdr:y>
    </cdr:from>
    <cdr:to>
      <cdr:x>0.61146</cdr:x>
      <cdr:y>1</cdr:y>
    </cdr:to>
    <cdr:sp macro="" textlink="">
      <cdr:nvSpPr>
        <cdr:cNvPr id="2" name="TextBox 1">
          <a:extLst xmlns:a="http://schemas.openxmlformats.org/drawingml/2006/main">
            <a:ext uri="{FF2B5EF4-FFF2-40B4-BE49-F238E27FC236}">
              <a16:creationId xmlns:a16="http://schemas.microsoft.com/office/drawing/2014/main" id="{06A25A9E-FC9D-474F-9735-4F34CF57BFA8}"/>
            </a:ext>
          </a:extLst>
        </cdr:cNvPr>
        <cdr:cNvSpPr txBox="1"/>
      </cdr:nvSpPr>
      <cdr:spPr>
        <a:xfrm xmlns:a="http://schemas.openxmlformats.org/drawingml/2006/main">
          <a:off x="2230862" y="3851502"/>
          <a:ext cx="564733" cy="2394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705</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dr:relSizeAnchor xmlns:cdr="http://schemas.openxmlformats.org/drawingml/2006/chartDrawing">
    <cdr:from>
      <cdr:x>0.62496</cdr:x>
      <cdr:y>0.94146</cdr:y>
    </cdr:from>
    <cdr:to>
      <cdr:x>0.7677</cdr:x>
      <cdr:y>1</cdr:y>
    </cdr:to>
    <cdr:sp macro="" textlink="">
      <cdr:nvSpPr>
        <cdr:cNvPr id="3" name="TextBox 1">
          <a:extLst xmlns:a="http://schemas.openxmlformats.org/drawingml/2006/main">
            <a:ext uri="{FF2B5EF4-FFF2-40B4-BE49-F238E27FC236}">
              <a16:creationId xmlns:a16="http://schemas.microsoft.com/office/drawing/2014/main" id="{79D4CE42-0060-4E73-92A5-EA8FA326F123}"/>
            </a:ext>
          </a:extLst>
        </cdr:cNvPr>
        <cdr:cNvSpPr txBox="1"/>
      </cdr:nvSpPr>
      <cdr:spPr>
        <a:xfrm xmlns:a="http://schemas.openxmlformats.org/drawingml/2006/main">
          <a:off x="2857332" y="3851503"/>
          <a:ext cx="652608" cy="2394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634</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dr:relSizeAnchor xmlns:cdr="http://schemas.openxmlformats.org/drawingml/2006/chartDrawing">
    <cdr:from>
      <cdr:x>0.35069</cdr:x>
      <cdr:y>0.94146</cdr:y>
    </cdr:from>
    <cdr:to>
      <cdr:x>0.47421</cdr:x>
      <cdr:y>1</cdr:y>
    </cdr:to>
    <cdr:sp macro="" textlink="">
      <cdr:nvSpPr>
        <cdr:cNvPr id="4" name="TextBox 1">
          <a:extLst xmlns:a="http://schemas.openxmlformats.org/drawingml/2006/main">
            <a:ext uri="{FF2B5EF4-FFF2-40B4-BE49-F238E27FC236}">
              <a16:creationId xmlns:a16="http://schemas.microsoft.com/office/drawing/2014/main" id="{FF196856-6699-4614-92CA-B806E8BA6ACA}"/>
            </a:ext>
          </a:extLst>
        </cdr:cNvPr>
        <cdr:cNvSpPr txBox="1"/>
      </cdr:nvSpPr>
      <cdr:spPr>
        <a:xfrm xmlns:a="http://schemas.openxmlformats.org/drawingml/2006/main">
          <a:off x="1603375" y="3851502"/>
          <a:ext cx="564733" cy="23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529</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0.32427</cdr:x>
      <cdr:y>0.9625</cdr:y>
    </cdr:from>
    <cdr:to>
      <cdr:x>0.44987</cdr:x>
      <cdr:y>0.98826</cdr:y>
    </cdr:to>
    <cdr:sp macro="" textlink="">
      <cdr:nvSpPr>
        <cdr:cNvPr id="2" name="TextBox 1">
          <a:extLst xmlns:a="http://schemas.openxmlformats.org/drawingml/2006/main">
            <a:ext uri="{FF2B5EF4-FFF2-40B4-BE49-F238E27FC236}">
              <a16:creationId xmlns:a16="http://schemas.microsoft.com/office/drawing/2014/main" id="{06A25A9E-FC9D-474F-9735-4F34CF57BFA8}"/>
            </a:ext>
          </a:extLst>
        </cdr:cNvPr>
        <cdr:cNvSpPr txBox="1"/>
      </cdr:nvSpPr>
      <cdr:spPr>
        <a:xfrm xmlns:a="http://schemas.openxmlformats.org/drawingml/2006/main">
          <a:off x="1899527" y="7838488"/>
          <a:ext cx="735749" cy="2097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528</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dr:relSizeAnchor xmlns:cdr="http://schemas.openxmlformats.org/drawingml/2006/chartDrawing">
    <cdr:from>
      <cdr:x>0.42719</cdr:x>
      <cdr:y>0.96367</cdr:y>
    </cdr:from>
    <cdr:to>
      <cdr:x>0.56369</cdr:x>
      <cdr:y>0.98709</cdr:y>
    </cdr:to>
    <cdr:sp macro="" textlink="">
      <cdr:nvSpPr>
        <cdr:cNvPr id="3" name="TextBox 1">
          <a:extLst xmlns:a="http://schemas.openxmlformats.org/drawingml/2006/main">
            <a:ext uri="{FF2B5EF4-FFF2-40B4-BE49-F238E27FC236}">
              <a16:creationId xmlns:a16="http://schemas.microsoft.com/office/drawing/2014/main" id="{79D4CE42-0060-4E73-92A5-EA8FA326F123}"/>
            </a:ext>
          </a:extLst>
        </cdr:cNvPr>
        <cdr:cNvSpPr txBox="1"/>
      </cdr:nvSpPr>
      <cdr:spPr>
        <a:xfrm xmlns:a="http://schemas.openxmlformats.org/drawingml/2006/main">
          <a:off x="2502432" y="7848017"/>
          <a:ext cx="799600" cy="1907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703</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dr:relSizeAnchor xmlns:cdr="http://schemas.openxmlformats.org/drawingml/2006/chartDrawing">
    <cdr:from>
      <cdr:x>0.529</cdr:x>
      <cdr:y>0.96367</cdr:y>
    </cdr:from>
    <cdr:to>
      <cdr:x>0.6655</cdr:x>
      <cdr:y>0.98709</cdr:y>
    </cdr:to>
    <cdr:sp macro="" textlink="">
      <cdr:nvSpPr>
        <cdr:cNvPr id="5" name="TextBox 1">
          <a:extLst xmlns:a="http://schemas.openxmlformats.org/drawingml/2006/main">
            <a:ext uri="{FF2B5EF4-FFF2-40B4-BE49-F238E27FC236}">
              <a16:creationId xmlns:a16="http://schemas.microsoft.com/office/drawing/2014/main" id="{7A26A170-C538-DAD4-2A27-7B60DE719FF4}"/>
            </a:ext>
          </a:extLst>
        </cdr:cNvPr>
        <cdr:cNvSpPr txBox="1"/>
      </cdr:nvSpPr>
      <cdr:spPr>
        <a:xfrm xmlns:a="http://schemas.openxmlformats.org/drawingml/2006/main">
          <a:off x="3098800" y="7848017"/>
          <a:ext cx="799600" cy="1907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635</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0.77917</cdr:x>
      <cdr:y>0.85695</cdr:y>
    </cdr:from>
    <cdr:to>
      <cdr:x>0.91667</cdr:x>
      <cdr:y>0.94332</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562350" y="3024189"/>
          <a:ext cx="6286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N=634</a:t>
          </a:r>
        </a:p>
      </cdr:txBody>
    </cdr:sp>
  </cdr:relSizeAnchor>
</c:userShapes>
</file>

<file path=word/drawings/drawing3.xml><?xml version="1.0" encoding="utf-8"?>
<c:userShapes xmlns:c="http://schemas.openxmlformats.org/drawingml/2006/chart">
  <cdr:relSizeAnchor xmlns:cdr="http://schemas.openxmlformats.org/drawingml/2006/chartDrawing">
    <cdr:from>
      <cdr:x>0.05668</cdr:x>
      <cdr:y>0.87902</cdr:y>
    </cdr:from>
    <cdr:to>
      <cdr:x>0.21537</cdr:x>
      <cdr:y>0.95512</cdr:y>
    </cdr:to>
    <cdr:sp macro="" textlink="">
      <cdr:nvSpPr>
        <cdr:cNvPr id="3" name="TextBox 2"/>
        <cdr:cNvSpPr txBox="1"/>
      </cdr:nvSpPr>
      <cdr:spPr>
        <a:xfrm xmlns:a="http://schemas.openxmlformats.org/drawingml/2006/main">
          <a:off x="285750" y="2860676"/>
          <a:ext cx="8001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rPr>
            <a:t>N=632</a:t>
          </a:r>
        </a:p>
      </cdr:txBody>
    </cdr:sp>
  </cdr:relSizeAnchor>
</c:userShapes>
</file>

<file path=word/drawings/drawing4.xml><?xml version="1.0" encoding="utf-8"?>
<c:userShapes xmlns:c="http://schemas.openxmlformats.org/drawingml/2006/chart">
  <cdr:relSizeAnchor xmlns:cdr="http://schemas.openxmlformats.org/drawingml/2006/chartDrawing">
    <cdr:from>
      <cdr:x>0.77917</cdr:x>
      <cdr:y>0.85695</cdr:y>
    </cdr:from>
    <cdr:to>
      <cdr:x>0.91667</cdr:x>
      <cdr:y>0.94332</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562350" y="3024189"/>
          <a:ext cx="6286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N=635</a:t>
          </a:r>
        </a:p>
      </cdr:txBody>
    </cdr:sp>
  </cdr:relSizeAnchor>
</c:userShapes>
</file>

<file path=word/drawings/drawing5.xml><?xml version="1.0" encoding="utf-8"?>
<c:userShapes xmlns:c="http://schemas.openxmlformats.org/drawingml/2006/chart">
  <cdr:relSizeAnchor xmlns:cdr="http://schemas.openxmlformats.org/drawingml/2006/chartDrawing">
    <cdr:from>
      <cdr:x>0.01871</cdr:x>
      <cdr:y>0.42915</cdr:y>
    </cdr:from>
    <cdr:to>
      <cdr:x>0.11159</cdr:x>
      <cdr:y>0.54414</cdr:y>
    </cdr:to>
    <cdr:sp macro="" textlink="">
      <cdr:nvSpPr>
        <cdr:cNvPr id="2" name="TextBox 1">
          <a:extLst xmlns:a="http://schemas.openxmlformats.org/drawingml/2006/main">
            <a:ext uri="{FF2B5EF4-FFF2-40B4-BE49-F238E27FC236}">
              <a16:creationId xmlns:a16="http://schemas.microsoft.com/office/drawing/2014/main" id="{EBEE2BE5-D8DF-4852-B7E8-A12A3CB14A4F}"/>
            </a:ext>
          </a:extLst>
        </cdr:cNvPr>
        <cdr:cNvSpPr txBox="1"/>
      </cdr:nvSpPr>
      <cdr:spPr>
        <a:xfrm xmlns:a="http://schemas.openxmlformats.org/drawingml/2006/main">
          <a:off x="134007" y="1565569"/>
          <a:ext cx="665281" cy="4194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N=675</a:t>
          </a:r>
        </a:p>
      </cdr:txBody>
    </cdr:sp>
  </cdr:relSizeAnchor>
  <cdr:relSizeAnchor xmlns:cdr="http://schemas.openxmlformats.org/drawingml/2006/chartDrawing">
    <cdr:from>
      <cdr:x>0.01929</cdr:x>
      <cdr:y>0.19408</cdr:y>
    </cdr:from>
    <cdr:to>
      <cdr:x>0.11217</cdr:x>
      <cdr:y>0.27418</cdr:y>
    </cdr:to>
    <cdr:sp macro="" textlink="">
      <cdr:nvSpPr>
        <cdr:cNvPr id="3" name="TextBox 1">
          <a:extLst xmlns:a="http://schemas.openxmlformats.org/drawingml/2006/main">
            <a:ext uri="{FF2B5EF4-FFF2-40B4-BE49-F238E27FC236}">
              <a16:creationId xmlns:a16="http://schemas.microsoft.com/office/drawing/2014/main" id="{860AAA00-AE60-490D-BEBB-262D4E89E754}"/>
            </a:ext>
          </a:extLst>
        </cdr:cNvPr>
        <cdr:cNvSpPr txBox="1"/>
      </cdr:nvSpPr>
      <cdr:spPr>
        <a:xfrm xmlns:a="http://schemas.openxmlformats.org/drawingml/2006/main">
          <a:off x="138163" y="708003"/>
          <a:ext cx="665281" cy="2922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N=521</a:t>
          </a:r>
        </a:p>
      </cdr:txBody>
    </cdr:sp>
  </cdr:relSizeAnchor>
  <cdr:relSizeAnchor xmlns:cdr="http://schemas.openxmlformats.org/drawingml/2006/chartDrawing">
    <cdr:from>
      <cdr:x>0.00393</cdr:x>
      <cdr:y>0.64361</cdr:y>
    </cdr:from>
    <cdr:to>
      <cdr:x>0.08143</cdr:x>
      <cdr:y>0.71204</cdr:y>
    </cdr:to>
    <cdr:sp macro="" textlink="">
      <cdr:nvSpPr>
        <cdr:cNvPr id="5" name="TextBox 1">
          <a:extLst xmlns:a="http://schemas.openxmlformats.org/drawingml/2006/main">
            <a:ext uri="{FF2B5EF4-FFF2-40B4-BE49-F238E27FC236}">
              <a16:creationId xmlns:a16="http://schemas.microsoft.com/office/drawing/2014/main" id="{CF338198-6B71-44AD-878F-FFFA3332C0A6}"/>
            </a:ext>
          </a:extLst>
        </cdr:cNvPr>
        <cdr:cNvSpPr txBox="1"/>
      </cdr:nvSpPr>
      <cdr:spPr>
        <a:xfrm xmlns:a="http://schemas.openxmlformats.org/drawingml/2006/main">
          <a:off x="22529" y="1816637"/>
          <a:ext cx="444196" cy="19313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00" b="1">
              <a:latin typeface="Calibri Light" panose="020F0302020204030204" pitchFamily="34" charset="0"/>
              <a:cs typeface="Calibri Light" panose="020F0302020204030204" pitchFamily="34" charset="0"/>
            </a:rPr>
            <a:t>Jun-22*</a:t>
          </a:r>
        </a:p>
      </cdr:txBody>
    </cdr:sp>
  </cdr:relSizeAnchor>
  <cdr:relSizeAnchor xmlns:cdr="http://schemas.openxmlformats.org/drawingml/2006/chartDrawing">
    <cdr:from>
      <cdr:x>0.02039</cdr:x>
      <cdr:y>0.68233</cdr:y>
    </cdr:from>
    <cdr:to>
      <cdr:x>0.11327</cdr:x>
      <cdr:y>0.79732</cdr:y>
    </cdr:to>
    <cdr:sp macro="" textlink="">
      <cdr:nvSpPr>
        <cdr:cNvPr id="6" name="TextBox 1">
          <a:extLst xmlns:a="http://schemas.openxmlformats.org/drawingml/2006/main">
            <a:ext uri="{FF2B5EF4-FFF2-40B4-BE49-F238E27FC236}">
              <a16:creationId xmlns:a16="http://schemas.microsoft.com/office/drawing/2014/main" id="{314AE8F5-FBBF-8532-12CD-88B393003304}"/>
            </a:ext>
          </a:extLst>
        </cdr:cNvPr>
        <cdr:cNvSpPr txBox="1"/>
      </cdr:nvSpPr>
      <cdr:spPr>
        <a:xfrm xmlns:a="http://schemas.openxmlformats.org/drawingml/2006/main">
          <a:off x="146050" y="2489200"/>
          <a:ext cx="665281" cy="4194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N=598</a:t>
          </a:r>
        </a:p>
      </cdr:txBody>
    </cdr:sp>
  </cdr:relSizeAnchor>
</c:userShapes>
</file>

<file path=word/drawings/drawing6.xml><?xml version="1.0" encoding="utf-8"?>
<c:userShapes xmlns:c="http://schemas.openxmlformats.org/drawingml/2006/chart">
  <cdr:relSizeAnchor xmlns:cdr="http://schemas.openxmlformats.org/drawingml/2006/chartDrawing">
    <cdr:from>
      <cdr:x>0.02235</cdr:x>
      <cdr:y>0.43933</cdr:y>
    </cdr:from>
    <cdr:to>
      <cdr:x>0.12562</cdr:x>
      <cdr:y>0.53974</cdr:y>
    </cdr:to>
    <cdr:sp macro="" textlink="">
      <cdr:nvSpPr>
        <cdr:cNvPr id="2" name="TextBox 1">
          <a:extLst xmlns:a="http://schemas.openxmlformats.org/drawingml/2006/main">
            <a:ext uri="{FF2B5EF4-FFF2-40B4-BE49-F238E27FC236}">
              <a16:creationId xmlns:a16="http://schemas.microsoft.com/office/drawing/2014/main" id="{1894458E-8986-4840-8755-ECB669630501}"/>
            </a:ext>
          </a:extLst>
        </cdr:cNvPr>
        <cdr:cNvSpPr txBox="1"/>
      </cdr:nvSpPr>
      <cdr:spPr>
        <a:xfrm xmlns:a="http://schemas.openxmlformats.org/drawingml/2006/main">
          <a:off x="135210" y="1263746"/>
          <a:ext cx="624616" cy="2888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N=339</a:t>
          </a:r>
        </a:p>
      </cdr:txBody>
    </cdr:sp>
  </cdr:relSizeAnchor>
  <cdr:relSizeAnchor xmlns:cdr="http://schemas.openxmlformats.org/drawingml/2006/chartDrawing">
    <cdr:from>
      <cdr:x>0.02364</cdr:x>
      <cdr:y>0.17519</cdr:y>
    </cdr:from>
    <cdr:to>
      <cdr:x>0.12691</cdr:x>
      <cdr:y>0.27152</cdr:y>
    </cdr:to>
    <cdr:sp macro="" textlink="">
      <cdr:nvSpPr>
        <cdr:cNvPr id="3" name="TextBox 1">
          <a:extLst xmlns:a="http://schemas.openxmlformats.org/drawingml/2006/main">
            <a:ext uri="{FF2B5EF4-FFF2-40B4-BE49-F238E27FC236}">
              <a16:creationId xmlns:a16="http://schemas.microsoft.com/office/drawing/2014/main" id="{E07D6FCA-E0A0-4B30-9242-508687707524}"/>
            </a:ext>
          </a:extLst>
        </cdr:cNvPr>
        <cdr:cNvSpPr txBox="1"/>
      </cdr:nvSpPr>
      <cdr:spPr>
        <a:xfrm xmlns:a="http://schemas.openxmlformats.org/drawingml/2006/main">
          <a:off x="143013" y="503935"/>
          <a:ext cx="624615" cy="2771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N=267</a:t>
          </a:r>
        </a:p>
      </cdr:txBody>
    </cdr:sp>
  </cdr:relSizeAnchor>
  <cdr:relSizeAnchor xmlns:cdr="http://schemas.openxmlformats.org/drawingml/2006/chartDrawing">
    <cdr:from>
      <cdr:x>0.01163</cdr:x>
      <cdr:y>0.67339</cdr:y>
    </cdr:from>
    <cdr:to>
      <cdr:x>0.09805</cdr:x>
      <cdr:y>0.73356</cdr:y>
    </cdr:to>
    <cdr:sp macro="" textlink="">
      <cdr:nvSpPr>
        <cdr:cNvPr id="5" name="TextBox 1">
          <a:extLst xmlns:a="http://schemas.openxmlformats.org/drawingml/2006/main">
            <a:ext uri="{FF2B5EF4-FFF2-40B4-BE49-F238E27FC236}">
              <a16:creationId xmlns:a16="http://schemas.microsoft.com/office/drawing/2014/main" id="{CF338198-6B71-44AD-878F-FFFA3332C0A6}"/>
            </a:ext>
          </a:extLst>
        </cdr:cNvPr>
        <cdr:cNvSpPr txBox="1"/>
      </cdr:nvSpPr>
      <cdr:spPr>
        <a:xfrm xmlns:a="http://schemas.openxmlformats.org/drawingml/2006/main">
          <a:off x="66675" y="1774979"/>
          <a:ext cx="495300" cy="15859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00" b="1">
              <a:latin typeface="Calibri Light" panose="020F0302020204030204" pitchFamily="34" charset="0"/>
              <a:cs typeface="Calibri Light" panose="020F0302020204030204" pitchFamily="34" charset="0"/>
            </a:rPr>
            <a:t>Jun-22*</a:t>
          </a:r>
        </a:p>
      </cdr:txBody>
    </cdr:sp>
  </cdr:relSizeAnchor>
  <cdr:relSizeAnchor xmlns:cdr="http://schemas.openxmlformats.org/drawingml/2006/chartDrawing">
    <cdr:from>
      <cdr:x>0.021</cdr:x>
      <cdr:y>0.71302</cdr:y>
    </cdr:from>
    <cdr:to>
      <cdr:x>0.12427</cdr:x>
      <cdr:y>0.80936</cdr:y>
    </cdr:to>
    <cdr:sp macro="" textlink="">
      <cdr:nvSpPr>
        <cdr:cNvPr id="6" name="TextBox 1">
          <a:extLst xmlns:a="http://schemas.openxmlformats.org/drawingml/2006/main">
            <a:ext uri="{FF2B5EF4-FFF2-40B4-BE49-F238E27FC236}">
              <a16:creationId xmlns:a16="http://schemas.microsoft.com/office/drawing/2014/main" id="{452AB1A9-947F-029D-9908-EABC891FC4C9}"/>
            </a:ext>
          </a:extLst>
        </cdr:cNvPr>
        <cdr:cNvSpPr txBox="1"/>
      </cdr:nvSpPr>
      <cdr:spPr>
        <a:xfrm xmlns:a="http://schemas.openxmlformats.org/drawingml/2006/main">
          <a:off x="127000" y="2051050"/>
          <a:ext cx="624615" cy="2771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N=339</a:t>
          </a:r>
        </a:p>
      </cdr:txBody>
    </cdr:sp>
  </cdr:relSizeAnchor>
</c:userShapes>
</file>

<file path=word/drawings/drawing7.xml><?xml version="1.0" encoding="utf-8"?>
<c:userShapes xmlns:c="http://schemas.openxmlformats.org/drawingml/2006/chart">
  <cdr:relSizeAnchor xmlns:cdr="http://schemas.openxmlformats.org/drawingml/2006/chartDrawing">
    <cdr:from>
      <cdr:x>0.01077</cdr:x>
      <cdr:y>0.43314</cdr:y>
    </cdr:from>
    <cdr:to>
      <cdr:x>0.10365</cdr:x>
      <cdr:y>0.50919</cdr:y>
    </cdr:to>
    <cdr:sp macro="" textlink="">
      <cdr:nvSpPr>
        <cdr:cNvPr id="2" name="TextBox 1">
          <a:extLst xmlns:a="http://schemas.openxmlformats.org/drawingml/2006/main">
            <a:ext uri="{FF2B5EF4-FFF2-40B4-BE49-F238E27FC236}">
              <a16:creationId xmlns:a16="http://schemas.microsoft.com/office/drawing/2014/main" id="{EBEE2BE5-D8DF-4852-B7E8-A12A3CB14A4F}"/>
            </a:ext>
          </a:extLst>
        </cdr:cNvPr>
        <cdr:cNvSpPr txBox="1"/>
      </cdr:nvSpPr>
      <cdr:spPr>
        <a:xfrm xmlns:a="http://schemas.openxmlformats.org/drawingml/2006/main">
          <a:off x="67781" y="1163444"/>
          <a:ext cx="584775" cy="2042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N=695</a:t>
          </a:r>
        </a:p>
      </cdr:txBody>
    </cdr:sp>
  </cdr:relSizeAnchor>
  <cdr:relSizeAnchor xmlns:cdr="http://schemas.openxmlformats.org/drawingml/2006/chartDrawing">
    <cdr:from>
      <cdr:x>0.00984</cdr:x>
      <cdr:y>0.19627</cdr:y>
    </cdr:from>
    <cdr:to>
      <cdr:x>0.10272</cdr:x>
      <cdr:y>0.27638</cdr:y>
    </cdr:to>
    <cdr:sp macro="" textlink="">
      <cdr:nvSpPr>
        <cdr:cNvPr id="3" name="TextBox 1">
          <a:extLst xmlns:a="http://schemas.openxmlformats.org/drawingml/2006/main">
            <a:ext uri="{FF2B5EF4-FFF2-40B4-BE49-F238E27FC236}">
              <a16:creationId xmlns:a16="http://schemas.microsoft.com/office/drawing/2014/main" id="{860AAA00-AE60-490D-BEBB-262D4E89E754}"/>
            </a:ext>
          </a:extLst>
        </cdr:cNvPr>
        <cdr:cNvSpPr txBox="1"/>
      </cdr:nvSpPr>
      <cdr:spPr>
        <a:xfrm xmlns:a="http://schemas.openxmlformats.org/drawingml/2006/main">
          <a:off x="61935" y="527180"/>
          <a:ext cx="584775" cy="215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N=521</a:t>
          </a:r>
        </a:p>
      </cdr:txBody>
    </cdr:sp>
  </cdr:relSizeAnchor>
  <cdr:relSizeAnchor xmlns:cdr="http://schemas.openxmlformats.org/drawingml/2006/chartDrawing">
    <cdr:from>
      <cdr:x>0.0107</cdr:x>
      <cdr:y>0.63146</cdr:y>
    </cdr:from>
    <cdr:to>
      <cdr:x>0.07977</cdr:x>
      <cdr:y>0.71716</cdr:y>
    </cdr:to>
    <cdr:sp macro="" textlink="">
      <cdr:nvSpPr>
        <cdr:cNvPr id="5" name="TextBox 4">
          <a:extLst xmlns:a="http://schemas.openxmlformats.org/drawingml/2006/main">
            <a:ext uri="{FF2B5EF4-FFF2-40B4-BE49-F238E27FC236}">
              <a16:creationId xmlns:a16="http://schemas.microsoft.com/office/drawing/2014/main" id="{D3A0BE6B-AF25-4173-A93C-DBEAB7CCD3D0}"/>
            </a:ext>
          </a:extLst>
        </cdr:cNvPr>
        <cdr:cNvSpPr txBox="1"/>
      </cdr:nvSpPr>
      <cdr:spPr>
        <a:xfrm xmlns:a="http://schemas.openxmlformats.org/drawingml/2006/main">
          <a:off x="61352" y="1492838"/>
          <a:ext cx="395848" cy="20261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lIns="0" tIns="0" rIns="0" bIns="0" rtlCol="0"/>
        <a:lstStyle xmlns:a="http://schemas.openxmlformats.org/drawingml/2006/main"/>
        <a:p xmlns:a="http://schemas.openxmlformats.org/drawingml/2006/main">
          <a:r>
            <a:rPr lang="en-NZ" sz="1000" b="1">
              <a:latin typeface="Calibri Light" panose="020F0302020204030204" pitchFamily="34" charset="0"/>
              <a:cs typeface="Calibri Light" panose="020F0302020204030204" pitchFamily="34" charset="0"/>
            </a:rPr>
            <a:t>Jun-22*</a:t>
          </a:r>
        </a:p>
      </cdr:txBody>
    </cdr:sp>
  </cdr:relSizeAnchor>
  <cdr:relSizeAnchor xmlns:cdr="http://schemas.openxmlformats.org/drawingml/2006/chartDrawing">
    <cdr:from>
      <cdr:x>0.01715</cdr:x>
      <cdr:y>0.67494</cdr:y>
    </cdr:from>
    <cdr:to>
      <cdr:x>0.11003</cdr:x>
      <cdr:y>0.75505</cdr:y>
    </cdr:to>
    <cdr:sp macro="" textlink="">
      <cdr:nvSpPr>
        <cdr:cNvPr id="6" name="TextBox 1">
          <a:extLst xmlns:a="http://schemas.openxmlformats.org/drawingml/2006/main">
            <a:ext uri="{FF2B5EF4-FFF2-40B4-BE49-F238E27FC236}">
              <a16:creationId xmlns:a16="http://schemas.microsoft.com/office/drawing/2014/main" id="{B9256716-D733-582B-F4C5-E8055233AE73}"/>
            </a:ext>
          </a:extLst>
        </cdr:cNvPr>
        <cdr:cNvSpPr txBox="1"/>
      </cdr:nvSpPr>
      <cdr:spPr>
        <a:xfrm xmlns:a="http://schemas.openxmlformats.org/drawingml/2006/main">
          <a:off x="107950" y="1812925"/>
          <a:ext cx="584775" cy="215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N=626</a:t>
          </a:r>
        </a:p>
      </cdr:txBody>
    </cdr:sp>
  </cdr:relSizeAnchor>
</c:userShapes>
</file>

<file path=word/drawings/drawing8.xml><?xml version="1.0" encoding="utf-8"?>
<c:userShapes xmlns:c="http://schemas.openxmlformats.org/drawingml/2006/chart">
  <cdr:relSizeAnchor xmlns:cdr="http://schemas.openxmlformats.org/drawingml/2006/chartDrawing">
    <cdr:from>
      <cdr:x>0.01434</cdr:x>
      <cdr:y>0.44959</cdr:y>
    </cdr:from>
    <cdr:to>
      <cdr:x>0.11761</cdr:x>
      <cdr:y>0.52899</cdr:y>
    </cdr:to>
    <cdr:sp macro="" textlink="">
      <cdr:nvSpPr>
        <cdr:cNvPr id="2" name="TextBox 1">
          <a:extLst xmlns:a="http://schemas.openxmlformats.org/drawingml/2006/main">
            <a:ext uri="{FF2B5EF4-FFF2-40B4-BE49-F238E27FC236}">
              <a16:creationId xmlns:a16="http://schemas.microsoft.com/office/drawing/2014/main" id="{1894458E-8986-4840-8755-ECB669630501}"/>
            </a:ext>
          </a:extLst>
        </cdr:cNvPr>
        <cdr:cNvSpPr txBox="1"/>
      </cdr:nvSpPr>
      <cdr:spPr>
        <a:xfrm xmlns:a="http://schemas.openxmlformats.org/drawingml/2006/main">
          <a:off x="79371" y="1181930"/>
          <a:ext cx="571499" cy="2087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N=676</a:t>
          </a:r>
        </a:p>
      </cdr:txBody>
    </cdr:sp>
  </cdr:relSizeAnchor>
  <cdr:relSizeAnchor xmlns:cdr="http://schemas.openxmlformats.org/drawingml/2006/chartDrawing">
    <cdr:from>
      <cdr:x>0.01434</cdr:x>
      <cdr:y>0.16833</cdr:y>
    </cdr:from>
    <cdr:to>
      <cdr:x>0.11761</cdr:x>
      <cdr:y>0.27174</cdr:y>
    </cdr:to>
    <cdr:sp macro="" textlink="">
      <cdr:nvSpPr>
        <cdr:cNvPr id="3" name="TextBox 1">
          <a:extLst xmlns:a="http://schemas.openxmlformats.org/drawingml/2006/main">
            <a:ext uri="{FF2B5EF4-FFF2-40B4-BE49-F238E27FC236}">
              <a16:creationId xmlns:a16="http://schemas.microsoft.com/office/drawing/2014/main" id="{E07D6FCA-E0A0-4B30-9242-508687707524}"/>
            </a:ext>
          </a:extLst>
        </cdr:cNvPr>
        <cdr:cNvSpPr txBox="1"/>
      </cdr:nvSpPr>
      <cdr:spPr>
        <a:xfrm xmlns:a="http://schemas.openxmlformats.org/drawingml/2006/main">
          <a:off x="79358" y="442528"/>
          <a:ext cx="571499" cy="2718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N=495</a:t>
          </a:r>
        </a:p>
      </cdr:txBody>
    </cdr:sp>
  </cdr:relSizeAnchor>
  <cdr:relSizeAnchor xmlns:cdr="http://schemas.openxmlformats.org/drawingml/2006/chartDrawing">
    <cdr:from>
      <cdr:x>0.01377</cdr:x>
      <cdr:y>0.67527</cdr:y>
    </cdr:from>
    <cdr:to>
      <cdr:x>0.09524</cdr:x>
      <cdr:y>0.76618</cdr:y>
    </cdr:to>
    <cdr:sp macro="" textlink="">
      <cdr:nvSpPr>
        <cdr:cNvPr id="5" name="TextBox 1">
          <a:extLst xmlns:a="http://schemas.openxmlformats.org/drawingml/2006/main">
            <a:ext uri="{FF2B5EF4-FFF2-40B4-BE49-F238E27FC236}">
              <a16:creationId xmlns:a16="http://schemas.microsoft.com/office/drawing/2014/main" id="{CF338198-6B71-44AD-878F-FFFA3332C0A6}"/>
            </a:ext>
          </a:extLst>
        </cdr:cNvPr>
        <cdr:cNvSpPr txBox="1"/>
      </cdr:nvSpPr>
      <cdr:spPr>
        <a:xfrm xmlns:a="http://schemas.openxmlformats.org/drawingml/2006/main">
          <a:off x="76200" y="1715186"/>
          <a:ext cx="450861" cy="23091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00" b="1">
              <a:latin typeface="Calibri Light" panose="020F0302020204030204" pitchFamily="34" charset="0"/>
              <a:cs typeface="Calibri Light" panose="020F0302020204030204" pitchFamily="34" charset="0"/>
            </a:rPr>
            <a:t>Jun-22*</a:t>
          </a:r>
        </a:p>
      </cdr:txBody>
    </cdr:sp>
  </cdr:relSizeAnchor>
  <cdr:relSizeAnchor xmlns:cdr="http://schemas.openxmlformats.org/drawingml/2006/chartDrawing">
    <cdr:from>
      <cdr:x>0.01434</cdr:x>
      <cdr:y>0.71135</cdr:y>
    </cdr:from>
    <cdr:to>
      <cdr:x>0.11761</cdr:x>
      <cdr:y>0.79075</cdr:y>
    </cdr:to>
    <cdr:sp macro="" textlink="">
      <cdr:nvSpPr>
        <cdr:cNvPr id="6" name="TextBox 1">
          <a:extLst xmlns:a="http://schemas.openxmlformats.org/drawingml/2006/main">
            <a:ext uri="{FF2B5EF4-FFF2-40B4-BE49-F238E27FC236}">
              <a16:creationId xmlns:a16="http://schemas.microsoft.com/office/drawing/2014/main" id="{E210D787-6951-B736-D32E-7CFB7D454EDC}"/>
            </a:ext>
          </a:extLst>
        </cdr:cNvPr>
        <cdr:cNvSpPr txBox="1"/>
      </cdr:nvSpPr>
      <cdr:spPr>
        <a:xfrm xmlns:a="http://schemas.openxmlformats.org/drawingml/2006/main">
          <a:off x="79375" y="1870075"/>
          <a:ext cx="571499" cy="2087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N=604</a:t>
          </a:r>
        </a:p>
      </cdr:txBody>
    </cdr:sp>
  </cdr:relSizeAnchor>
</c:userShapes>
</file>

<file path=word/drawings/drawing9.xml><?xml version="1.0" encoding="utf-8"?>
<c:userShapes xmlns:c="http://schemas.openxmlformats.org/drawingml/2006/chart">
  <cdr:relSizeAnchor xmlns:cdr="http://schemas.openxmlformats.org/drawingml/2006/chartDrawing">
    <cdr:from>
      <cdr:x>0.82313</cdr:x>
      <cdr:y>0.8826</cdr:y>
    </cdr:from>
    <cdr:to>
      <cdr:x>0.98639</cdr:x>
      <cdr:y>0.97484</cdr:y>
    </cdr:to>
    <cdr:sp macro="" textlink="">
      <cdr:nvSpPr>
        <cdr:cNvPr id="2" name="Text Box 1"/>
        <cdr:cNvSpPr txBox="1"/>
      </cdr:nvSpPr>
      <cdr:spPr>
        <a:xfrm xmlns:a="http://schemas.openxmlformats.org/drawingml/2006/main">
          <a:off x="4610104" y="4010025"/>
          <a:ext cx="914370"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NZ" sz="1000">
              <a:solidFill>
                <a:schemeClr val="tx1">
                  <a:lumMod val="75000"/>
                  <a:lumOff val="25000"/>
                </a:schemeClr>
              </a:solidFill>
              <a:latin typeface="+mj-lt"/>
            </a:rPr>
            <a:t>N=568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Document" ma:contentTypeID="0x010100908B0B44C622074BB409028816D99B88" ma:contentTypeVersion="82" ma:contentTypeDescription="Create a new document." ma:contentTypeScope="" ma:versionID="98f25fbd4d1b9d63d25bb3efa9815b68">
  <xsd:schema xmlns:xsd="http://www.w3.org/2001/XMLSchema" xmlns:xs="http://www.w3.org/2001/XMLSchema" xmlns:p="http://schemas.microsoft.com/office/2006/metadata/properties" xmlns:ns2="4f9c820c-e7e2-444d-97ee-45f2b3485c1d" xmlns:ns3="15ffb055-6eb4-45a1-bc20-bf2ac0d420da" xmlns:ns4="725c79e5-42ce-4aa0-ac78-b6418001f0d2" xmlns:ns5="c91a514c-9034-4fa3-897a-8352025b26ed" xmlns:ns6="48612c75-673b-4803-b101-3792e6ea3511" xmlns:ns7="47e38dda-aca0-4371-b2d7-13afeeb71ead" targetNamespace="http://schemas.microsoft.com/office/2006/metadata/properties" ma:root="true" ma:fieldsID="a7c2a9ee81314b0fc08291c63d126746" ns2:_="" ns3:_="" ns4:_="" ns5:_="" ns6:_="" ns7:_="">
    <xsd:import namespace="4f9c820c-e7e2-444d-97ee-45f2b3485c1d"/>
    <xsd:import namespace="15ffb055-6eb4-45a1-bc20-bf2ac0d420da"/>
    <xsd:import namespace="725c79e5-42ce-4aa0-ac78-b6418001f0d2"/>
    <xsd:import namespace="c91a514c-9034-4fa3-897a-8352025b26ed"/>
    <xsd:import namespace="48612c75-673b-4803-b101-3792e6ea3511"/>
    <xsd:import namespace="47e38dda-aca0-4371-b2d7-13afeeb71ead"/>
    <xsd:element name="properties">
      <xsd:complexType>
        <xsd:sequence>
          <xsd:element name="documentManagement">
            <xsd:complexType>
              <xsd:all>
                <xsd:element ref="ns2:DocumentType" minOccurs="0"/>
                <xsd:element ref="ns3:KeyWords" minOccurs="0"/>
                <xsd:element ref="ns2:Narrative" minOccurs="0"/>
                <xsd:element ref="ns3:SecurityClassification" minOccurs="0"/>
                <xsd:element ref="ns2:Subactivity" minOccurs="0"/>
                <xsd:element ref="ns2:Case" minOccurs="0"/>
                <xsd:element ref="ns2:RelatedPeople" minOccurs="0"/>
                <xsd:element ref="ns2:CategoryName" minOccurs="0"/>
                <xsd:element ref="ns2:CategoryValue" minOccurs="0"/>
                <xsd:element ref="ns2:BusinessValue" minOccurs="0"/>
                <xsd:element ref="ns2:FunctionGroup" minOccurs="0"/>
                <xsd:element ref="ns2:Function"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Project" minOccurs="0"/>
                <xsd:element ref="ns2:Activity" minOccurs="0"/>
                <xsd:element ref="ns4:AggregationNarrative" minOccurs="0"/>
                <xsd:element ref="ns5:Channel" minOccurs="0"/>
                <xsd:element ref="ns5:Team" minOccurs="0"/>
                <xsd:element ref="ns5:Level2" minOccurs="0"/>
                <xsd:element ref="ns5:Level3" minOccurs="0"/>
                <xsd:element ref="ns5:Year" minOccurs="0"/>
                <xsd:element ref="ns6:SFID" minOccurs="0"/>
                <xsd:element ref="ns7:MediaServiceMetadata" minOccurs="0"/>
                <xsd:element ref="ns7:MediaServiceFastMetadata" minOccurs="0"/>
                <xsd:element ref="ns6:SFLink" minOccurs="0"/>
                <xsd:element ref="ns6:TestColumn" minOccurs="0"/>
                <xsd:element ref="ns6:SFStatus" minOccurs="0"/>
                <xsd:element ref="ns7:MediaServiceAutoKeyPoints" minOccurs="0"/>
                <xsd:element ref="ns7:MediaServiceKeyPoints" minOccurs="0"/>
                <xsd:element ref="ns6:PersonName" minOccurs="0"/>
                <xsd:element ref="ns7:MediaServiceAutoTags" minOccurs="0"/>
                <xsd:element ref="ns7:MediaServiceGenerationTime" minOccurs="0"/>
                <xsd:element ref="ns7:MediaServiceEventHashCode" minOccurs="0"/>
                <xsd:element ref="ns7:MediaServiceOCR" minOccurs="0"/>
                <xsd:element ref="ns7:MediaServiceDateTaken" minOccurs="0"/>
                <xsd:element ref="ns7:MediaServiceLocation" minOccurs="0"/>
                <xsd:element ref="ns6:SharedWithUsers" minOccurs="0"/>
                <xsd:element ref="ns6:SharedWithDetails" minOccurs="0"/>
                <xsd:element ref="ns7:MediaLengthInSeconds" minOccurs="0"/>
                <xsd:element ref="ns7:lcf76f155ced4ddcb4097134ff3c332f"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hidden="true" ma:internalName="DocumentTyp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0" nillable="true" ma:displayName="Narrative" ma:hidden="true" ma:internalName="Narrative" ma:readOnly="false">
      <xsd:simpleType>
        <xsd:restriction base="dms:Note"/>
      </xsd:simpleType>
    </xsd:element>
    <xsd:element name="Subactivity" ma:index="12" nillable="true" ma:displayName="Subactivity" ma:default="NA" ma:hidden="true" ma:internalName="Subactivity" ma:readOnly="false">
      <xsd:simpleType>
        <xsd:restriction base="dms:Text">
          <xsd:maxLength value="255"/>
        </xsd:restriction>
      </xsd:simpleType>
    </xsd:element>
    <xsd:element name="Case" ma:index="13" nillable="true" ma:displayName="Person" ma:default="NA" ma:internalName="Case">
      <xsd:simpleType>
        <xsd:restriction base="dms:Text">
          <xsd:maxLength value="255"/>
        </xsd:restriction>
      </xsd:simpleType>
    </xsd:element>
    <xsd:element name="RelatedPeople" ma:index="14"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5" nillable="true" ma:displayName="Category 1" ma:default="NA" ma:hidden="true" ma:internalName="CategoryName" ma:readOnly="false">
      <xsd:simpleType>
        <xsd:restriction base="dms:Text">
          <xsd:maxLength value="255"/>
        </xsd:restriction>
      </xsd:simpleType>
    </xsd:element>
    <xsd:element name="CategoryValue" ma:index="16" nillable="true" ma:displayName="Category 2" ma:default="NA" ma:hidden="true" ma:internalName="CategoryValue" ma:readOnly="false">
      <xsd:simpleType>
        <xsd:restriction base="dms:Text">
          <xsd:maxLength value="255"/>
        </xsd:restriction>
      </xsd:simpleType>
    </xsd:element>
    <xsd:element name="BusinessValue" ma:index="17" nillable="true" ma:displayName="Business Value" ma:default="NA" ma:internalName="BusinessValue" ma:readOnly="false">
      <xsd:simpleType>
        <xsd:restriction base="dms:Text">
          <xsd:maxLength value="255"/>
        </xsd:restriction>
      </xsd:simpleType>
    </xsd:element>
    <xsd:element name="FunctionGroup" ma:index="18" nillable="true" ma:displayName="Function Group" ma:default="NA" ma:hidden="true" ma:internalName="FunctionGroup" ma:readOnly="false">
      <xsd:simpleType>
        <xsd:restriction base="dms:Text">
          <xsd:maxLength value="255"/>
        </xsd:restriction>
      </xsd:simpleType>
    </xsd:element>
    <xsd:element name="Function" ma:index="19" nillable="true" ma:displayName="Function" ma:default="Personal Files" ma:hidden="true" ma:internalName="Function" ma:readOnly="false">
      <xsd:simpleType>
        <xsd:restriction base="dms:Text">
          <xsd:maxLength value="255"/>
        </xsd:restriction>
      </xsd:simpleType>
    </xsd:element>
    <xsd:element name="PRAType" ma:index="20" nillable="true" ma:displayName="PRA Type" ma:default="Doc" ma:hidden="true" ma:internalName="PRAType" ma:readOnly="false">
      <xsd:simpleType>
        <xsd:restriction base="dms:Text">
          <xsd:maxLength value="255"/>
        </xsd:restriction>
      </xsd:simpleType>
    </xsd:element>
    <xsd:element name="PRADate1" ma:index="21" nillable="true" ma:displayName="PRA Date 1" ma:format="DateOnly" ma:hidden="true" ma:internalName="PRADate1" ma:readOnly="false">
      <xsd:simpleType>
        <xsd:restriction base="dms:DateTime"/>
      </xsd:simpleType>
    </xsd:element>
    <xsd:element name="PRADate2" ma:index="22" nillable="true" ma:displayName="PRA Date 2" ma:format="DateOnly" ma:hidden="true" ma:internalName="PRADate2" ma:readOnly="false">
      <xsd:simpleType>
        <xsd:restriction base="dms:DateTime"/>
      </xsd:simpleType>
    </xsd:element>
    <xsd:element name="PRADate3" ma:index="23" nillable="true" ma:displayName="PRA Date 3" ma:format="DateOnly" ma:hidden="true" ma:internalName="PRADate3" ma:readOnly="false">
      <xsd:simpleType>
        <xsd:restriction base="dms:DateTime"/>
      </xsd:simpleType>
    </xsd:element>
    <xsd:element name="PRADateDisposal" ma:index="24" nillable="true" ma:displayName="PRA Date Disposal" ma:format="DateOnly" ma:hidden="true" ma:internalName="PRADateDisposal" ma:readOnly="false">
      <xsd:simpleType>
        <xsd:restriction base="dms:DateTime"/>
      </xsd:simpleType>
    </xsd:element>
    <xsd:element name="PRADateTrigger" ma:index="25" nillable="true" ma:displayName="PRA Date Trigger" ma:format="DateOnly" ma:hidden="true" ma:internalName="PRADateTrigger" ma:readOnly="false">
      <xsd:simpleType>
        <xsd:restriction base="dms:DateTime"/>
      </xsd:simpleType>
    </xsd:element>
    <xsd:element name="PRAText1" ma:index="26" nillable="true" ma:displayName="PRA Text 1" ma:hidden="true" ma:internalName="PRAText1" ma:readOnly="false">
      <xsd:simpleType>
        <xsd:restriction base="dms:Text">
          <xsd:maxLength value="255"/>
        </xsd:restriction>
      </xsd:simpleType>
    </xsd:element>
    <xsd:element name="PRAText2" ma:index="27" nillable="true" ma:displayName="PRA Text 2" ma:hidden="true" ma:internalName="PRAText2" ma:readOnly="false">
      <xsd:simpleType>
        <xsd:restriction base="dms:Text">
          <xsd:maxLength value="255"/>
        </xsd:restriction>
      </xsd:simpleType>
    </xsd:element>
    <xsd:element name="PRAText3" ma:index="28" nillable="true" ma:displayName="PRA Text 3" ma:hidden="true" ma:internalName="PRAText3" ma:readOnly="false">
      <xsd:simpleType>
        <xsd:restriction base="dms:Text">
          <xsd:maxLength value="255"/>
        </xsd:restriction>
      </xsd:simpleType>
    </xsd:element>
    <xsd:element name="PRAText4" ma:index="29" nillable="true" ma:displayName="PRA Text 4" ma:hidden="true" ma:internalName="PRAText4" ma:readOnly="false">
      <xsd:simpleType>
        <xsd:restriction base="dms:Text">
          <xsd:maxLength value="255"/>
        </xsd:restriction>
      </xsd:simpleType>
    </xsd:element>
    <xsd:element name="PRAText5" ma:index="30" nillable="true" ma:displayName="PRA Text 5" ma:hidden="true" ma:internalName="PRAText5" ma:readOnly="false">
      <xsd:simpleType>
        <xsd:restriction base="dms:Text">
          <xsd:maxLength value="255"/>
        </xsd:restriction>
      </xsd:simpleType>
    </xsd:element>
    <xsd:element name="AggregationStatus" ma:index="31" nillable="true" ma:displayName="Aggregation Status" ma:default="Normal" ma:format="Dropdown" ma:hidden="true" ma:internalName="AggregationStatus">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2" nillable="true" ma:displayName="Project" ma:default="NA" ma:hidden="true" ma:internalName="Project" ma:readOnly="false">
      <xsd:simpleType>
        <xsd:restriction base="dms:Text">
          <xsd:maxLength value="255"/>
        </xsd:restriction>
      </xsd:simpleType>
    </xsd:element>
    <xsd:element name="Activity" ma:index="33" nillable="true" ma:displayName="Activity" ma:default="My MCH OneDrive"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9" nillable="true" ma:displayName="Key Words" ma:hidden="true" ma:internalName="KeyWords" ma:readOnly="false">
      <xsd:simpleType>
        <xsd:restriction base="dms:Note"/>
      </xsd:simpleType>
    </xsd:element>
    <xsd:element name="SecurityClassification" ma:index="11" nillable="true" ma:displayName="Security Classification" ma:format="Dropdown" ma:hidden="true" ma:internalName="SecurityClassification">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4"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5" nillable="true" ma:displayName="Channel" ma:default="NA" ma:hidden="true" ma:internalName="Channel" ma:readOnly="false">
      <xsd:simpleType>
        <xsd:restriction base="dms:Text">
          <xsd:maxLength value="255"/>
        </xsd:restriction>
      </xsd:simpleType>
    </xsd:element>
    <xsd:element name="Team" ma:index="36" nillable="true" ma:displayName="Team" ma:default="NA" ma:hidden="true" ma:internalName="Team" ma:readOnly="false">
      <xsd:simpleType>
        <xsd:restriction base="dms:Text">
          <xsd:maxLength value="255"/>
        </xsd:restriction>
      </xsd:simpleType>
    </xsd:element>
    <xsd:element name="Level2" ma:index="37" nillable="true" ma:displayName="Level2" ma:hidden="true" ma:internalName="Level2" ma:readOnly="false">
      <xsd:simpleType>
        <xsd:restriction base="dms:Text">
          <xsd:maxLength value="255"/>
        </xsd:restriction>
      </xsd:simpleType>
    </xsd:element>
    <xsd:element name="Level3" ma:index="38" nillable="true" ma:displayName="Level3" ma:hidden="true" ma:internalName="Level3" ma:readOnly="false">
      <xsd:simpleType>
        <xsd:restriction base="dms:Text">
          <xsd:maxLength value="255"/>
        </xsd:restriction>
      </xsd:simpleType>
    </xsd:element>
    <xsd:element name="Year" ma:index="39"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612c75-673b-4803-b101-3792e6ea3511" elementFormDefault="qualified">
    <xsd:import namespace="http://schemas.microsoft.com/office/2006/documentManagement/types"/>
    <xsd:import namespace="http://schemas.microsoft.com/office/infopath/2007/PartnerControls"/>
    <xsd:element name="SFID" ma:index="40" nillable="true" ma:displayName="SFID" ma:default="NA" ma:hidden="true" ma:internalName="SFID" ma:readOnly="false">
      <xsd:simpleType>
        <xsd:restriction base="dms:Text">
          <xsd:maxLength value="255"/>
        </xsd:restriction>
      </xsd:simpleType>
    </xsd:element>
    <xsd:element name="SFLink" ma:index="43" nillable="true" ma:displayName="Link" ma:default="NA" ma:hidden="true" ma:internalName="SFLink" ma:readOnly="false">
      <xsd:simpleType>
        <xsd:restriction base="dms:Text">
          <xsd:maxLength value="255"/>
        </xsd:restriction>
      </xsd:simpleType>
    </xsd:element>
    <xsd:element name="TestColumn" ma:index="44" nillable="true" ma:displayName="TestColumn" ma:format="Dropdown" ma:internalName="TestColumn">
      <xsd:simpleType>
        <xsd:union memberTypes="dms:Text">
          <xsd:simpleType>
            <xsd:restriction base="dms:Choice">
              <xsd:enumeration value="Folder One"/>
              <xsd:enumeration value="Folder Two"/>
              <xsd:enumeration value="Folder Three"/>
            </xsd:restriction>
          </xsd:simpleType>
        </xsd:union>
      </xsd:simpleType>
    </xsd:element>
    <xsd:element name="SFStatus" ma:index="45" nillable="true" ma:displayName="Library" ma:default="Documents" ma:hidden="true" ma:internalName="SFStatus" ma:readOnly="false">
      <xsd:simpleType>
        <xsd:restriction base="dms:Text">
          <xsd:maxLength value="255"/>
        </xsd:restriction>
      </xsd:simpleType>
    </xsd:element>
    <xsd:element name="PersonName" ma:index="48" nillable="true" ma:displayName="Person Name" ma:default="NA" ma:hidden="true" ma:internalName="PersonName" ma:readOnly="false">
      <xsd:simpleType>
        <xsd:restriction base="dms:Text">
          <xsd:maxLength value="255"/>
        </xsd:restrictio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60" nillable="true" ma:displayName="Taxonomy Catch All Column" ma:hidden="true" ma:list="{cc8011af-c185-4466-a88f-828395643ca3}" ma:internalName="TaxCatchAll" ma:showField="CatchAllData" ma:web="48612c75-673b-4803-b101-3792e6ea35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e38dda-aca0-4371-b2d7-13afeeb71ead"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6" nillable="true" ma:displayName="MediaServiceAutoKeyPoints" ma:hidden="true" ma:internalName="MediaServiceAutoKeyPoints" ma:readOnly="true">
      <xsd:simpleType>
        <xsd:restriction base="dms:Note"/>
      </xsd:simpleType>
    </xsd:element>
    <xsd:element name="MediaServiceKeyPoints" ma:index="47" nillable="true" ma:displayName="KeyPoints" ma:internalName="MediaServiceKeyPoints" ma:readOnly="true">
      <xsd:simpleType>
        <xsd:restriction base="dms:Note">
          <xsd:maxLength value="255"/>
        </xsd:restriction>
      </xsd:simpleType>
    </xsd:element>
    <xsd:element name="MediaServiceAutoTags" ma:index="49" nillable="true" ma:displayName="Tags" ma:internalName="MediaServiceAutoTags"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OCR" ma:index="52" nillable="true" ma:displayName="Extracted Text" ma:internalName="MediaServiceOCR"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Location" ma:index="54" nillable="true" ma:displayName="Location" ma:internalName="MediaServiceLocation" ma:readOnly="true">
      <xsd:simpleType>
        <xsd:restriction base="dms:Text"/>
      </xsd:simpleType>
    </xsd:element>
    <xsd:element name="MediaLengthInSeconds" ma:index="57" nillable="true" ma:displayName="Length (seconds)" ma:internalName="MediaLengthInSeconds" ma:readOnly="true">
      <xsd:simpleType>
        <xsd:restriction base="dms:Unknown"/>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cb528963-fe5e-4dc5-9ab0-950158a8905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NA</BusinessValue>
    <PRADateDisposal xmlns="4f9c820c-e7e2-444d-97ee-45f2b3485c1d" xsi:nil="true"/>
    <KeyWords xmlns="15ffb055-6eb4-45a1-bc20-bf2ac0d420da" xsi:nil="true"/>
    <SecurityClassification xmlns="15ffb055-6eb4-45a1-bc20-bf2ac0d420da" xsi:nil="true"/>
    <SFStatus xmlns="48612c75-673b-4803-b101-3792e6ea3511">Documents</SFStatus>
    <PRADate3 xmlns="4f9c820c-e7e2-444d-97ee-45f2b3485c1d" xsi:nil="true"/>
    <PRAText5 xmlns="4f9c820c-e7e2-444d-97ee-45f2b3485c1d" xsi:nil="true"/>
    <Level2 xmlns="c91a514c-9034-4fa3-897a-8352025b26ed" xsi:nil="true"/>
    <PersonName xmlns="48612c75-673b-4803-b101-3792e6ea3511">NA</PersonName>
    <Activity xmlns="4f9c820c-e7e2-444d-97ee-45f2b3485c1d">My MCH OneDrive</Activity>
    <TestColumn xmlns="48612c75-673b-4803-b101-3792e6ea3511" xsi:nil="true"/>
    <AggregationStatus xmlns="4f9c820c-e7e2-444d-97ee-45f2b3485c1d">Normal</AggregationStatus>
    <CategoryValue xmlns="4f9c820c-e7e2-444d-97ee-45f2b3485c1d">NA</CategoryValue>
    <PRADate2 xmlns="4f9c820c-e7e2-444d-97ee-45f2b3485c1d" xsi:nil="true"/>
    <Case xmlns="4f9c820c-e7e2-444d-97ee-45f2b3485c1d">David Stuart</Case>
    <PRAText1 xmlns="4f9c820c-e7e2-444d-97ee-45f2b3485c1d" xsi:nil="true"/>
    <PRAText4 xmlns="4f9c820c-e7e2-444d-97ee-45f2b3485c1d" xsi:nil="true"/>
    <Level3 xmlns="c91a514c-9034-4fa3-897a-8352025b26ed" xsi:nil="true"/>
    <Team xmlns="c91a514c-9034-4fa3-897a-8352025b26ed">NA</Team>
    <SFLink xmlns="48612c75-673b-4803-b101-3792e6ea3511">NA</SFLink>
    <Project xmlns="4f9c820c-e7e2-444d-97ee-45f2b3485c1d">NA</Project>
    <SFID xmlns="48612c75-673b-4803-b101-3792e6ea3511">NA</SFID>
    <FunctionGroup xmlns="4f9c820c-e7e2-444d-97ee-45f2b3485c1d">NA</FunctionGroup>
    <Function xmlns="4f9c820c-e7e2-444d-97ee-45f2b3485c1d">Personal Files</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lcf76f155ced4ddcb4097134ff3c332f xmlns="47e38dda-aca0-4371-b2d7-13afeeb71ead">
      <Terms xmlns="http://schemas.microsoft.com/office/infopath/2007/PartnerControls"/>
    </lcf76f155ced4ddcb4097134ff3c332f>
    <TaxCatchAll xmlns="48612c75-673b-4803-b101-3792e6ea351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0D21AA-D426-42CA-BE01-B0B660E7DC65}">
  <ds:schemaRefs>
    <ds:schemaRef ds:uri="http://schemas.openxmlformats.org/officeDocument/2006/bibliography"/>
  </ds:schemaRefs>
</ds:datastoreItem>
</file>

<file path=customXml/itemProps2.xml><?xml version="1.0" encoding="utf-8"?>
<ds:datastoreItem xmlns:ds="http://schemas.openxmlformats.org/officeDocument/2006/customXml" ds:itemID="{CF4954E5-239E-4048-AE7E-5741BF14A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c820c-e7e2-444d-97ee-45f2b3485c1d"/>
    <ds:schemaRef ds:uri="15ffb055-6eb4-45a1-bc20-bf2ac0d420da"/>
    <ds:schemaRef ds:uri="725c79e5-42ce-4aa0-ac78-b6418001f0d2"/>
    <ds:schemaRef ds:uri="c91a514c-9034-4fa3-897a-8352025b26ed"/>
    <ds:schemaRef ds:uri="48612c75-673b-4803-b101-3792e6ea3511"/>
    <ds:schemaRef ds:uri="47e38dda-aca0-4371-b2d7-13afeeb71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7B2BC3-ED5F-495C-B578-6AA528117C09}">
  <ds:schemaRefs>
    <ds:schemaRef ds:uri="http://schemas.microsoft.com/office/2006/metadata/properties"/>
    <ds:schemaRef ds:uri="http://schemas.microsoft.com/office/infopath/2007/PartnerControls"/>
    <ds:schemaRef ds:uri="4f9c820c-e7e2-444d-97ee-45f2b3485c1d"/>
    <ds:schemaRef ds:uri="15ffb055-6eb4-45a1-bc20-bf2ac0d420da"/>
    <ds:schemaRef ds:uri="48612c75-673b-4803-b101-3792e6ea3511"/>
    <ds:schemaRef ds:uri="c91a514c-9034-4fa3-897a-8352025b26ed"/>
    <ds:schemaRef ds:uri="725c79e5-42ce-4aa0-ac78-b6418001f0d2"/>
    <ds:schemaRef ds:uri="47e38dda-aca0-4371-b2d7-13afeeb71ead"/>
  </ds:schemaRefs>
</ds:datastoreItem>
</file>

<file path=customXml/itemProps4.xml><?xml version="1.0" encoding="utf-8"?>
<ds:datastoreItem xmlns:ds="http://schemas.openxmlformats.org/officeDocument/2006/customXml" ds:itemID="{394E6EC8-F76B-477A-8E7A-FEEF86C345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5461</Words>
  <Characters>31133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36521</CharactersWithSpaces>
  <SharedDoc>false</SharedDoc>
  <HLinks>
    <vt:vector size="60" baseType="variant">
      <vt:variant>
        <vt:i4>1441843</vt:i4>
      </vt:variant>
      <vt:variant>
        <vt:i4>50</vt:i4>
      </vt:variant>
      <vt:variant>
        <vt:i4>0</vt:i4>
      </vt:variant>
      <vt:variant>
        <vt:i4>5</vt:i4>
      </vt:variant>
      <vt:variant>
        <vt:lpwstr/>
      </vt:variant>
      <vt:variant>
        <vt:lpwstr>_Toc110537123</vt:lpwstr>
      </vt:variant>
      <vt:variant>
        <vt:i4>1441843</vt:i4>
      </vt:variant>
      <vt:variant>
        <vt:i4>44</vt:i4>
      </vt:variant>
      <vt:variant>
        <vt:i4>0</vt:i4>
      </vt:variant>
      <vt:variant>
        <vt:i4>5</vt:i4>
      </vt:variant>
      <vt:variant>
        <vt:lpwstr/>
      </vt:variant>
      <vt:variant>
        <vt:lpwstr>_Toc110537122</vt:lpwstr>
      </vt:variant>
      <vt:variant>
        <vt:i4>1441843</vt:i4>
      </vt:variant>
      <vt:variant>
        <vt:i4>38</vt:i4>
      </vt:variant>
      <vt:variant>
        <vt:i4>0</vt:i4>
      </vt:variant>
      <vt:variant>
        <vt:i4>5</vt:i4>
      </vt:variant>
      <vt:variant>
        <vt:lpwstr/>
      </vt:variant>
      <vt:variant>
        <vt:lpwstr>_Toc110537121</vt:lpwstr>
      </vt:variant>
      <vt:variant>
        <vt:i4>1441843</vt:i4>
      </vt:variant>
      <vt:variant>
        <vt:i4>32</vt:i4>
      </vt:variant>
      <vt:variant>
        <vt:i4>0</vt:i4>
      </vt:variant>
      <vt:variant>
        <vt:i4>5</vt:i4>
      </vt:variant>
      <vt:variant>
        <vt:lpwstr/>
      </vt:variant>
      <vt:variant>
        <vt:lpwstr>_Toc110537120</vt:lpwstr>
      </vt:variant>
      <vt:variant>
        <vt:i4>1376307</vt:i4>
      </vt:variant>
      <vt:variant>
        <vt:i4>26</vt:i4>
      </vt:variant>
      <vt:variant>
        <vt:i4>0</vt:i4>
      </vt:variant>
      <vt:variant>
        <vt:i4>5</vt:i4>
      </vt:variant>
      <vt:variant>
        <vt:lpwstr/>
      </vt:variant>
      <vt:variant>
        <vt:lpwstr>_Toc110537119</vt:lpwstr>
      </vt:variant>
      <vt:variant>
        <vt:i4>1376307</vt:i4>
      </vt:variant>
      <vt:variant>
        <vt:i4>20</vt:i4>
      </vt:variant>
      <vt:variant>
        <vt:i4>0</vt:i4>
      </vt:variant>
      <vt:variant>
        <vt:i4>5</vt:i4>
      </vt:variant>
      <vt:variant>
        <vt:lpwstr/>
      </vt:variant>
      <vt:variant>
        <vt:lpwstr>_Toc110537118</vt:lpwstr>
      </vt:variant>
      <vt:variant>
        <vt:i4>1376307</vt:i4>
      </vt:variant>
      <vt:variant>
        <vt:i4>14</vt:i4>
      </vt:variant>
      <vt:variant>
        <vt:i4>0</vt:i4>
      </vt:variant>
      <vt:variant>
        <vt:i4>5</vt:i4>
      </vt:variant>
      <vt:variant>
        <vt:lpwstr/>
      </vt:variant>
      <vt:variant>
        <vt:lpwstr>_Toc110537117</vt:lpwstr>
      </vt:variant>
      <vt:variant>
        <vt:i4>1376307</vt:i4>
      </vt:variant>
      <vt:variant>
        <vt:i4>8</vt:i4>
      </vt:variant>
      <vt:variant>
        <vt:i4>0</vt:i4>
      </vt:variant>
      <vt:variant>
        <vt:i4>5</vt:i4>
      </vt:variant>
      <vt:variant>
        <vt:lpwstr/>
      </vt:variant>
      <vt:variant>
        <vt:lpwstr>_Toc110537116</vt:lpwstr>
      </vt:variant>
      <vt:variant>
        <vt:i4>1376307</vt:i4>
      </vt:variant>
      <vt:variant>
        <vt:i4>2</vt:i4>
      </vt:variant>
      <vt:variant>
        <vt:i4>0</vt:i4>
      </vt:variant>
      <vt:variant>
        <vt:i4>5</vt:i4>
      </vt:variant>
      <vt:variant>
        <vt:lpwstr/>
      </vt:variant>
      <vt:variant>
        <vt:lpwstr>_Toc110537115</vt:lpwstr>
      </vt:variant>
      <vt:variant>
        <vt:i4>983093</vt:i4>
      </vt:variant>
      <vt:variant>
        <vt:i4>0</vt:i4>
      </vt:variant>
      <vt:variant>
        <vt:i4>0</vt:i4>
      </vt:variant>
      <vt:variant>
        <vt:i4>5</vt:i4>
      </vt:variant>
      <vt:variant>
        <vt:lpwstr>mailto:Kahla.Redman@mch.govt.nz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Field</dc:creator>
  <cp:keywords/>
  <dc:description/>
  <cp:lastModifiedBy>Adrian Field</cp:lastModifiedBy>
  <cp:revision>10</cp:revision>
  <cp:lastPrinted>2021-12-07T20:05:00Z</cp:lastPrinted>
  <dcterms:created xsi:type="dcterms:W3CDTF">2022-08-17T04:23:00Z</dcterms:created>
  <dcterms:modified xsi:type="dcterms:W3CDTF">2022-08-18T22:00:00Z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0x010100908B0B44C622074BB409028816D99B88</vt:lpwstr>
  </property>
  <property fmtid="{D5CDD505-2E9C-101B-9397-08002B2CF9AE}" pid="3" name="MediaServiceImageTags">
    <vt:lpwstr/>
  </property>
</Properties>
</file>